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9835" w14:textId="15F497A7" w:rsidR="00876252" w:rsidRPr="00F163F1" w:rsidRDefault="000726E3" w:rsidP="00876252">
      <w:pPr>
        <w:pStyle w:val="Titre"/>
        <w:jc w:val="center"/>
        <w:rPr>
          <w:rFonts w:ascii="Arial" w:eastAsia="Arial" w:hAnsi="Arial" w:cs="Arial"/>
          <w:color w:val="000000" w:themeColor="text1"/>
          <w:sz w:val="40"/>
          <w:szCs w:val="40"/>
          <w:lang w:val="fr-FR"/>
        </w:rPr>
      </w:pPr>
      <w:r>
        <w:rPr>
          <w:rFonts w:ascii="Arial" w:eastAsia="Arial" w:hAnsi="Arial" w:cs="Arial"/>
          <w:color w:val="000000" w:themeColor="text1"/>
          <w:sz w:val="40"/>
          <w:szCs w:val="40"/>
          <w:lang w:val="fr-BE"/>
        </w:rPr>
        <w:t>Cahier des charges</w:t>
      </w:r>
      <w:r w:rsidR="00000000" w:rsidRPr="00876252">
        <w:rPr>
          <w:rFonts w:ascii="Arial" w:eastAsia="Arial" w:hAnsi="Arial" w:cs="Arial"/>
          <w:color w:val="000000" w:themeColor="text1"/>
          <w:sz w:val="40"/>
          <w:szCs w:val="40"/>
          <w:lang w:val="fr-BE"/>
        </w:rPr>
        <w:t xml:space="preserve"> SBS Toiture chaude</w:t>
      </w:r>
    </w:p>
    <w:p w14:paraId="6D0FDAB4" w14:textId="77777777" w:rsidR="00876252" w:rsidRPr="00F163F1" w:rsidRDefault="00876252" w:rsidP="00876252">
      <w:pPr>
        <w:pStyle w:val="Corpsdetexte"/>
        <w:rPr>
          <w:color w:val="000000" w:themeColor="text1"/>
          <w:sz w:val="24"/>
          <w:szCs w:val="24"/>
          <w:lang w:val="fr-FR"/>
        </w:rPr>
      </w:pPr>
    </w:p>
    <w:p w14:paraId="1446271A" w14:textId="77777777" w:rsidR="00876252" w:rsidRPr="00F163F1" w:rsidRDefault="00876252" w:rsidP="00876252">
      <w:pPr>
        <w:pStyle w:val="Corpsdetexte"/>
        <w:spacing w:before="9"/>
        <w:rPr>
          <w:color w:val="000000" w:themeColor="text1"/>
          <w:sz w:val="24"/>
          <w:szCs w:val="24"/>
          <w:lang w:val="fr-FR"/>
        </w:rPr>
      </w:pPr>
    </w:p>
    <w:p w14:paraId="6256BFB9" w14:textId="77777777" w:rsidR="00876252" w:rsidRPr="00F163F1" w:rsidRDefault="00000000" w:rsidP="00876252">
      <w:pPr>
        <w:pBdr>
          <w:top w:val="single" w:sz="4" w:space="1" w:color="auto"/>
          <w:left w:val="single" w:sz="4" w:space="4" w:color="auto"/>
          <w:bottom w:val="single" w:sz="4" w:space="1" w:color="auto"/>
          <w:right w:val="single" w:sz="4" w:space="4" w:color="auto"/>
        </w:pBdr>
        <w:spacing w:before="52"/>
        <w:jc w:val="center"/>
        <w:rPr>
          <w:color w:val="000000" w:themeColor="text1"/>
          <w:sz w:val="24"/>
          <w:szCs w:val="24"/>
          <w:lang w:val="fr-FR"/>
        </w:rPr>
      </w:pPr>
      <w:r w:rsidRPr="00876252">
        <w:rPr>
          <w:color w:val="000000" w:themeColor="text1"/>
          <w:sz w:val="24"/>
          <w:szCs w:val="24"/>
          <w:lang w:val="fr-BE"/>
        </w:rPr>
        <w:t>Toiture bitumée classe climatique 1-3, béton, pare-vapeur V3, isolation collée, sous-couche pare-vapeur, couche de finition SBS entièrement brûlée.</w:t>
      </w:r>
    </w:p>
    <w:p w14:paraId="35060DA6" w14:textId="77777777" w:rsidR="00876252" w:rsidRPr="00F163F1" w:rsidRDefault="00876252" w:rsidP="00876252">
      <w:pPr>
        <w:pStyle w:val="Corpsdetexte"/>
        <w:rPr>
          <w:color w:val="000000" w:themeColor="text1"/>
          <w:sz w:val="24"/>
          <w:szCs w:val="24"/>
          <w:lang w:val="fr-FR"/>
        </w:rPr>
      </w:pPr>
    </w:p>
    <w:p w14:paraId="4446734B" w14:textId="77777777" w:rsidR="00876252" w:rsidRPr="00F163F1" w:rsidRDefault="00876252" w:rsidP="00876252">
      <w:pPr>
        <w:pStyle w:val="Corpsdetexte"/>
        <w:spacing w:before="4"/>
        <w:rPr>
          <w:color w:val="000000" w:themeColor="text1"/>
          <w:sz w:val="24"/>
          <w:szCs w:val="24"/>
          <w:lang w:val="fr-FR"/>
        </w:rPr>
      </w:pPr>
    </w:p>
    <w:p w14:paraId="5DC1E3DA" w14:textId="77777777" w:rsidR="00876252" w:rsidRPr="00F163F1" w:rsidRDefault="00000000" w:rsidP="00876252">
      <w:pPr>
        <w:rPr>
          <w:b/>
          <w:bCs/>
          <w:color w:val="000000" w:themeColor="text1"/>
          <w:sz w:val="28"/>
          <w:szCs w:val="28"/>
          <w:lang w:val="fr-FR"/>
        </w:rPr>
      </w:pPr>
      <w:r w:rsidRPr="00876252">
        <w:rPr>
          <w:b/>
          <w:bCs/>
          <w:color w:val="000000" w:themeColor="text1"/>
          <w:w w:val="105"/>
          <w:sz w:val="28"/>
          <w:szCs w:val="28"/>
          <w:lang w:val="fr-BE"/>
        </w:rPr>
        <w:t>Support en béton</w:t>
      </w:r>
    </w:p>
    <w:p w14:paraId="724F19B4" w14:textId="77777777" w:rsidR="00876252" w:rsidRPr="00F163F1" w:rsidRDefault="00876252" w:rsidP="00876252">
      <w:pPr>
        <w:pStyle w:val="Corpsdetexte"/>
        <w:spacing w:before="3"/>
        <w:rPr>
          <w:color w:val="000000" w:themeColor="text1"/>
          <w:sz w:val="24"/>
          <w:szCs w:val="24"/>
          <w:lang w:val="fr-FR"/>
        </w:rPr>
      </w:pPr>
    </w:p>
    <w:p w14:paraId="5F9A03BA" w14:textId="77777777" w:rsidR="00876252" w:rsidRPr="00F163F1" w:rsidRDefault="00000000" w:rsidP="00876252">
      <w:pPr>
        <w:spacing w:before="1"/>
        <w:rPr>
          <w:b/>
          <w:bCs/>
          <w:color w:val="000000" w:themeColor="text1"/>
          <w:sz w:val="24"/>
          <w:szCs w:val="24"/>
          <w:lang w:val="fr-FR"/>
        </w:rPr>
      </w:pPr>
      <w:r w:rsidRPr="00876252">
        <w:rPr>
          <w:b/>
          <w:bCs/>
          <w:color w:val="000000" w:themeColor="text1"/>
          <w:sz w:val="24"/>
          <w:szCs w:val="24"/>
          <w:lang w:val="fr-BE"/>
        </w:rPr>
        <w:t>Appliquer le primaire adhésif (primaire à séchage ultra-rapide)</w:t>
      </w:r>
    </w:p>
    <w:p w14:paraId="328DE1CB" w14:textId="77777777" w:rsidR="00876252" w:rsidRPr="00F163F1" w:rsidRDefault="00000000" w:rsidP="00876252">
      <w:pPr>
        <w:pStyle w:val="Corpsdetexte"/>
        <w:spacing w:before="215"/>
        <w:ind w:right="1320"/>
        <w:rPr>
          <w:color w:val="000000" w:themeColor="text1"/>
          <w:sz w:val="24"/>
          <w:szCs w:val="24"/>
          <w:lang w:val="fr-FR"/>
        </w:rPr>
      </w:pPr>
      <w:r w:rsidRPr="00876252">
        <w:rPr>
          <w:color w:val="000000" w:themeColor="text1"/>
          <w:sz w:val="24"/>
          <w:szCs w:val="24"/>
          <w:lang w:val="fr-BE"/>
        </w:rPr>
        <w:t xml:space="preserve">1 couche de primaire adhésif bitumineux à séchage rapide. Consommation max. 3 m²/l (voir fiche technique en fonction du support). Temps de séchage ± 30 min en fonction de la température ambiante et du climat. </w:t>
      </w:r>
    </w:p>
    <w:p w14:paraId="081BFFD1" w14:textId="77777777" w:rsidR="00876252" w:rsidRPr="00F163F1" w:rsidRDefault="00000000" w:rsidP="00876252">
      <w:pPr>
        <w:pStyle w:val="Corpsdetexte"/>
        <w:spacing w:before="215" w:line="405" w:lineRule="auto"/>
        <w:ind w:right="1320"/>
        <w:rPr>
          <w:color w:val="000000" w:themeColor="text1"/>
          <w:sz w:val="24"/>
          <w:szCs w:val="24"/>
          <w:lang w:val="fr-FR"/>
        </w:rPr>
      </w:pPr>
      <w:r w:rsidRPr="00876252">
        <w:rPr>
          <w:color w:val="000000" w:themeColor="text1"/>
          <w:sz w:val="24"/>
          <w:szCs w:val="24"/>
          <w:u w:val="single"/>
          <w:lang w:val="fr-BE"/>
        </w:rPr>
        <w:t>Application :</w:t>
      </w:r>
      <w:r w:rsidRPr="00876252">
        <w:rPr>
          <w:color w:val="000000" w:themeColor="text1"/>
          <w:sz w:val="24"/>
          <w:szCs w:val="24"/>
          <w:lang w:val="fr-BE"/>
        </w:rPr>
        <w:t xml:space="preserve"> pinceau, rouleau ou pulvérisateur adéquat.</w:t>
      </w:r>
    </w:p>
    <w:p w14:paraId="3531AAF3" w14:textId="77777777" w:rsidR="00876252" w:rsidRPr="00F163F1" w:rsidRDefault="00000000" w:rsidP="00876252">
      <w:pPr>
        <w:rPr>
          <w:b/>
          <w:bCs/>
          <w:color w:val="000000" w:themeColor="text1"/>
          <w:w w:val="105"/>
          <w:sz w:val="28"/>
          <w:szCs w:val="28"/>
          <w:lang w:val="fr-FR"/>
        </w:rPr>
      </w:pPr>
      <w:r w:rsidRPr="00876252">
        <w:rPr>
          <w:b/>
          <w:bCs/>
          <w:color w:val="000000" w:themeColor="text1"/>
          <w:w w:val="105"/>
          <w:sz w:val="28"/>
          <w:szCs w:val="28"/>
          <w:lang w:val="fr-BE"/>
        </w:rPr>
        <w:t>Pare-vapeur / sous-couche SuperUno V3 T/Mec entièrement soudée</w:t>
      </w:r>
    </w:p>
    <w:p w14:paraId="4D7804B1" w14:textId="77777777" w:rsidR="00876252" w:rsidRPr="00F163F1" w:rsidRDefault="00876252" w:rsidP="00876252">
      <w:pPr>
        <w:pStyle w:val="Corpsdetexte"/>
        <w:spacing w:before="4"/>
        <w:rPr>
          <w:color w:val="000000" w:themeColor="text1"/>
          <w:sz w:val="24"/>
          <w:szCs w:val="24"/>
          <w:lang w:val="fr-FR"/>
        </w:rPr>
      </w:pPr>
    </w:p>
    <w:p w14:paraId="1058E108" w14:textId="77777777" w:rsidR="00876252" w:rsidRPr="00F163F1" w:rsidRDefault="00000000" w:rsidP="00876252">
      <w:pPr>
        <w:pStyle w:val="Corpsdetexte"/>
        <w:spacing w:line="264" w:lineRule="auto"/>
        <w:rPr>
          <w:color w:val="000000" w:themeColor="text1"/>
          <w:sz w:val="24"/>
          <w:szCs w:val="24"/>
          <w:lang w:val="fr-FR"/>
        </w:rPr>
      </w:pPr>
      <w:r w:rsidRPr="00876252">
        <w:rPr>
          <w:color w:val="000000" w:themeColor="text1"/>
          <w:sz w:val="24"/>
          <w:szCs w:val="24"/>
          <w:lang w:val="fr-BE"/>
        </w:rPr>
        <w:t>Membrane en bitume polymère (épaisseur 3 mm, 10 x 1 m) renforcée par une armature en voile de verre de 60 g/m².</w:t>
      </w:r>
    </w:p>
    <w:p w14:paraId="3CBDA482" w14:textId="77777777" w:rsidR="00876252" w:rsidRPr="00F163F1" w:rsidRDefault="00000000" w:rsidP="00876252">
      <w:pPr>
        <w:pStyle w:val="Corpsdetexte"/>
        <w:spacing w:before="183" w:line="276" w:lineRule="auto"/>
        <w:rPr>
          <w:color w:val="000000" w:themeColor="text1"/>
          <w:sz w:val="24"/>
          <w:szCs w:val="24"/>
          <w:lang w:val="fr-FR"/>
        </w:rPr>
      </w:pPr>
      <w:r w:rsidRPr="00876252">
        <w:rPr>
          <w:color w:val="000000" w:themeColor="text1"/>
          <w:sz w:val="24"/>
          <w:szCs w:val="24"/>
          <w:lang w:val="fr-BE"/>
        </w:rPr>
        <w:t>Ce pare-vapeur se distingue par les finitions et éléments structurels suivants :</w:t>
      </w:r>
    </w:p>
    <w:p w14:paraId="525CD655" w14:textId="77777777" w:rsidR="00876252" w:rsidRPr="00F163F1" w:rsidRDefault="00000000" w:rsidP="00876252">
      <w:pPr>
        <w:pStyle w:val="Corpsdetexte"/>
        <w:numPr>
          <w:ilvl w:val="0"/>
          <w:numId w:val="4"/>
        </w:numPr>
        <w:spacing w:before="167" w:line="276" w:lineRule="auto"/>
        <w:rPr>
          <w:color w:val="000000" w:themeColor="text1"/>
          <w:sz w:val="24"/>
          <w:szCs w:val="24"/>
          <w:lang w:val="fr-FR"/>
        </w:rPr>
      </w:pPr>
      <w:r w:rsidRPr="00876252">
        <w:rPr>
          <w:color w:val="000000" w:themeColor="text1"/>
          <w:sz w:val="24"/>
          <w:szCs w:val="24"/>
          <w:lang w:val="fr-BE"/>
        </w:rPr>
        <w:t>Une face inférieure recouverte d’un film thermofusible assurant une parfaite adhérence au support.</w:t>
      </w:r>
    </w:p>
    <w:p w14:paraId="4E97632E" w14:textId="77777777" w:rsidR="00876252" w:rsidRPr="00F163F1" w:rsidRDefault="00000000" w:rsidP="00876252">
      <w:pPr>
        <w:pStyle w:val="Corpsdetexte"/>
        <w:numPr>
          <w:ilvl w:val="0"/>
          <w:numId w:val="4"/>
        </w:numPr>
        <w:spacing w:before="167" w:line="276" w:lineRule="auto"/>
        <w:rPr>
          <w:color w:val="000000" w:themeColor="text1"/>
          <w:sz w:val="24"/>
          <w:szCs w:val="24"/>
          <w:lang w:val="fr-FR"/>
        </w:rPr>
      </w:pPr>
      <w:r w:rsidRPr="00876252">
        <w:rPr>
          <w:color w:val="000000" w:themeColor="text1"/>
          <w:sz w:val="24"/>
          <w:szCs w:val="24"/>
          <w:lang w:val="fr-BE"/>
        </w:rPr>
        <w:t>Une face supérieure recouverte d’une finition minérale fine et d’un film thermofusible sur le cordon de soudure, garantissant un collage rapide et sûr.</w:t>
      </w:r>
    </w:p>
    <w:p w14:paraId="20C4AF8F" w14:textId="77777777" w:rsidR="00876252" w:rsidRPr="00F163F1" w:rsidRDefault="00876252" w:rsidP="00876252">
      <w:pPr>
        <w:pStyle w:val="Corpsdetexte"/>
        <w:spacing w:before="4" w:line="264" w:lineRule="auto"/>
        <w:ind w:left="1020"/>
        <w:rPr>
          <w:color w:val="000000" w:themeColor="text1"/>
          <w:sz w:val="24"/>
          <w:szCs w:val="24"/>
          <w:lang w:val="fr-FR"/>
        </w:rPr>
      </w:pPr>
    </w:p>
    <w:p w14:paraId="348FBE3E" w14:textId="77777777" w:rsidR="00876252" w:rsidRPr="00F163F1" w:rsidRDefault="00000000" w:rsidP="00876252">
      <w:pPr>
        <w:pStyle w:val="Corpsdetexte"/>
        <w:spacing w:before="19" w:line="510" w:lineRule="exact"/>
        <w:ind w:right="2475"/>
        <w:rPr>
          <w:color w:val="000000" w:themeColor="text1"/>
          <w:spacing w:val="-12"/>
          <w:sz w:val="24"/>
          <w:szCs w:val="24"/>
          <w:lang w:val="fr-FR"/>
        </w:rPr>
      </w:pPr>
      <w:r w:rsidRPr="00876252">
        <w:rPr>
          <w:color w:val="000000" w:themeColor="text1"/>
          <w:spacing w:val="-12"/>
          <w:sz w:val="24"/>
          <w:szCs w:val="24"/>
          <w:u w:val="single"/>
          <w:lang w:val="fr-BE"/>
        </w:rPr>
        <w:t>Propriétés techniques</w:t>
      </w:r>
      <w:r w:rsidRPr="00876252">
        <w:rPr>
          <w:color w:val="000000" w:themeColor="text1"/>
          <w:spacing w:val="-12"/>
          <w:sz w:val="24"/>
          <w:szCs w:val="24"/>
          <w:lang w:val="fr-BE"/>
        </w:rPr>
        <w:t xml:space="preserve"> </w:t>
      </w:r>
    </w:p>
    <w:p w14:paraId="09821A55" w14:textId="77777777" w:rsidR="00876252" w:rsidRPr="00F163F1" w:rsidRDefault="00000000" w:rsidP="00876252">
      <w:pPr>
        <w:pStyle w:val="Corpsdetexte"/>
        <w:spacing w:before="19" w:line="510" w:lineRule="exact"/>
        <w:ind w:right="2475"/>
        <w:rPr>
          <w:color w:val="000000" w:themeColor="text1"/>
          <w:spacing w:val="-6"/>
          <w:sz w:val="24"/>
          <w:szCs w:val="24"/>
          <w:lang w:val="fr-FR"/>
        </w:rPr>
      </w:pPr>
      <w:r w:rsidRPr="00876252">
        <w:rPr>
          <w:color w:val="000000" w:themeColor="text1"/>
          <w:spacing w:val="-6"/>
          <w:sz w:val="24"/>
          <w:szCs w:val="24"/>
          <w:lang w:val="fr-BE"/>
        </w:rPr>
        <w:t>Valeurs déclarées selon (UNE-EN 13707 et EN 13969)</w:t>
      </w:r>
    </w:p>
    <w:p w14:paraId="5F38DF22" w14:textId="77777777" w:rsidR="00876252" w:rsidRPr="00F163F1" w:rsidRDefault="00876252" w:rsidP="00876252">
      <w:pPr>
        <w:pStyle w:val="Corpsdetexte"/>
        <w:spacing w:before="19" w:line="510" w:lineRule="exact"/>
        <w:ind w:left="1020" w:right="2475" w:hanging="601"/>
        <w:rPr>
          <w:color w:val="000000" w:themeColor="text1"/>
          <w:spacing w:val="-6"/>
          <w:sz w:val="24"/>
          <w:szCs w:val="24"/>
          <w:lang w:val="fr-FR"/>
        </w:rPr>
      </w:pPr>
    </w:p>
    <w:tbl>
      <w:tblPr>
        <w:tblW w:w="6440" w:type="dxa"/>
        <w:tblLook w:val="04A0" w:firstRow="1" w:lastRow="0" w:firstColumn="1" w:lastColumn="0" w:noHBand="0" w:noVBand="1"/>
      </w:tblPr>
      <w:tblGrid>
        <w:gridCol w:w="4720"/>
        <w:gridCol w:w="1720"/>
      </w:tblGrid>
      <w:tr w:rsidR="00B67C2C" w:rsidRPr="00F163F1" w14:paraId="6A5046A8" w14:textId="77777777" w:rsidTr="008B1259">
        <w:trPr>
          <w:trHeight w:val="29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4F44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Résistance à la traction (EN 12311-1)</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BACAC0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2115CC7E"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24B38B20"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longitudinal</w:t>
            </w:r>
          </w:p>
        </w:tc>
        <w:tc>
          <w:tcPr>
            <w:tcW w:w="1720" w:type="dxa"/>
            <w:tcBorders>
              <w:top w:val="nil"/>
              <w:left w:val="nil"/>
              <w:bottom w:val="single" w:sz="4" w:space="0" w:color="auto"/>
              <w:right w:val="single" w:sz="4" w:space="0" w:color="auto"/>
            </w:tcBorders>
            <w:shd w:val="clear" w:color="auto" w:fill="auto"/>
            <w:noWrap/>
            <w:vAlign w:val="bottom"/>
            <w:hideMark/>
          </w:tcPr>
          <w:p w14:paraId="16ED1A47"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xml:space="preserve">400 N / 50 mm </w:t>
            </w:r>
          </w:p>
        </w:tc>
      </w:tr>
      <w:tr w:rsidR="00B67C2C" w14:paraId="2E888AAB"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5C52C82D"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transversal</w:t>
            </w:r>
          </w:p>
        </w:tc>
        <w:tc>
          <w:tcPr>
            <w:tcW w:w="1720" w:type="dxa"/>
            <w:tcBorders>
              <w:top w:val="nil"/>
              <w:left w:val="nil"/>
              <w:bottom w:val="single" w:sz="4" w:space="0" w:color="auto"/>
              <w:right w:val="single" w:sz="4" w:space="0" w:color="auto"/>
            </w:tcBorders>
            <w:shd w:val="clear" w:color="auto" w:fill="auto"/>
            <w:noWrap/>
            <w:vAlign w:val="bottom"/>
            <w:hideMark/>
          </w:tcPr>
          <w:p w14:paraId="6ED64E58"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300 N / 50 mm</w:t>
            </w:r>
          </w:p>
        </w:tc>
      </w:tr>
      <w:tr w:rsidR="00B67C2C" w14:paraId="42177084"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473C8FF9"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1720" w:type="dxa"/>
            <w:tcBorders>
              <w:top w:val="nil"/>
              <w:left w:val="nil"/>
              <w:bottom w:val="single" w:sz="4" w:space="0" w:color="auto"/>
              <w:right w:val="single" w:sz="4" w:space="0" w:color="auto"/>
            </w:tcBorders>
            <w:shd w:val="clear" w:color="auto" w:fill="auto"/>
            <w:noWrap/>
            <w:vAlign w:val="bottom"/>
            <w:hideMark/>
          </w:tcPr>
          <w:p w14:paraId="796C12B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7891989B"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1844570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Comportement au feu (EN 13501-5), (EN 11925-2)</w:t>
            </w:r>
          </w:p>
        </w:tc>
        <w:tc>
          <w:tcPr>
            <w:tcW w:w="1720" w:type="dxa"/>
            <w:tcBorders>
              <w:top w:val="nil"/>
              <w:left w:val="nil"/>
              <w:bottom w:val="single" w:sz="4" w:space="0" w:color="auto"/>
              <w:right w:val="single" w:sz="4" w:space="0" w:color="auto"/>
            </w:tcBorders>
            <w:shd w:val="clear" w:color="auto" w:fill="auto"/>
            <w:noWrap/>
            <w:vAlign w:val="bottom"/>
            <w:hideMark/>
          </w:tcPr>
          <w:p w14:paraId="10CBE15E"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Classe E</w:t>
            </w:r>
          </w:p>
        </w:tc>
      </w:tr>
      <w:tr w:rsidR="00B67C2C" w14:paraId="6FA2CD21"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04985AC3"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1720" w:type="dxa"/>
            <w:tcBorders>
              <w:top w:val="nil"/>
              <w:left w:val="nil"/>
              <w:bottom w:val="single" w:sz="4" w:space="0" w:color="auto"/>
              <w:right w:val="single" w:sz="4" w:space="0" w:color="auto"/>
            </w:tcBorders>
            <w:shd w:val="clear" w:color="auto" w:fill="auto"/>
            <w:noWrap/>
            <w:vAlign w:val="bottom"/>
            <w:hideMark/>
          </w:tcPr>
          <w:p w14:paraId="63DEA668"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1143E18D"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53A453A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Étanchéité (EN 1928)</w:t>
            </w:r>
          </w:p>
        </w:tc>
        <w:tc>
          <w:tcPr>
            <w:tcW w:w="1720" w:type="dxa"/>
            <w:tcBorders>
              <w:top w:val="nil"/>
              <w:left w:val="nil"/>
              <w:bottom w:val="single" w:sz="4" w:space="0" w:color="auto"/>
              <w:right w:val="single" w:sz="4" w:space="0" w:color="auto"/>
            </w:tcBorders>
            <w:shd w:val="clear" w:color="auto" w:fill="auto"/>
            <w:noWrap/>
            <w:hideMark/>
          </w:tcPr>
          <w:p w14:paraId="622A7127"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200 kPa</w:t>
            </w:r>
          </w:p>
        </w:tc>
      </w:tr>
    </w:tbl>
    <w:p w14:paraId="7430A5C7" w14:textId="77777777" w:rsidR="00876252" w:rsidRDefault="00876252" w:rsidP="00876252">
      <w:pPr>
        <w:pStyle w:val="Corpsdetexte"/>
        <w:spacing w:before="168" w:line="410" w:lineRule="auto"/>
        <w:ind w:right="6986"/>
        <w:rPr>
          <w:color w:val="000000" w:themeColor="text1"/>
          <w:spacing w:val="-2"/>
          <w:sz w:val="24"/>
          <w:szCs w:val="24"/>
          <w:u w:val="single"/>
        </w:rPr>
      </w:pPr>
    </w:p>
    <w:p w14:paraId="0954AF0B" w14:textId="77777777" w:rsidR="00876252" w:rsidRPr="00876252" w:rsidRDefault="00876252" w:rsidP="00876252">
      <w:pPr>
        <w:pStyle w:val="Corpsdetexte"/>
        <w:spacing w:before="168" w:line="410" w:lineRule="auto"/>
        <w:ind w:right="6986"/>
        <w:rPr>
          <w:color w:val="000000" w:themeColor="text1"/>
          <w:spacing w:val="-2"/>
          <w:sz w:val="24"/>
          <w:szCs w:val="24"/>
          <w:u w:val="single"/>
        </w:rPr>
      </w:pPr>
    </w:p>
    <w:p w14:paraId="10CBF445" w14:textId="77777777" w:rsidR="00876252" w:rsidRPr="00876252" w:rsidRDefault="00000000" w:rsidP="00876252">
      <w:pPr>
        <w:pStyle w:val="Corpsdetexte"/>
        <w:spacing w:before="168" w:line="410" w:lineRule="auto"/>
        <w:ind w:right="6986"/>
        <w:rPr>
          <w:color w:val="000000" w:themeColor="text1"/>
          <w:sz w:val="24"/>
          <w:szCs w:val="24"/>
        </w:rPr>
      </w:pPr>
      <w:r w:rsidRPr="00876252">
        <w:rPr>
          <w:color w:val="000000" w:themeColor="text1"/>
          <w:sz w:val="24"/>
          <w:szCs w:val="24"/>
          <w:u w:val="single"/>
          <w:lang w:val="fr-BE"/>
        </w:rPr>
        <w:t>Application</w:t>
      </w:r>
    </w:p>
    <w:p w14:paraId="7B66A22D" w14:textId="2603B40F" w:rsidR="00876252" w:rsidRPr="00F163F1" w:rsidRDefault="00000000" w:rsidP="00876252">
      <w:pPr>
        <w:pStyle w:val="Corpsdetexte"/>
        <w:ind w:right="250"/>
        <w:rPr>
          <w:color w:val="000000" w:themeColor="text1"/>
          <w:sz w:val="24"/>
          <w:szCs w:val="24"/>
          <w:lang w:val="fr-FR"/>
        </w:rPr>
      </w:pPr>
      <w:r w:rsidRPr="00876252">
        <w:rPr>
          <w:color w:val="000000" w:themeColor="text1"/>
          <w:sz w:val="24"/>
          <w:szCs w:val="24"/>
          <w:lang w:val="fr-BE"/>
        </w:rPr>
        <w:t>La membrane est posée en décalé en adhérence totale avec le support et avec une distance minimale entre les chevauchements transversaux de ≥ 2 m sur un support sec et plat préparé avec un primaire bitumineux (sauf sur de l’isolation) avec des chevauchements soudés de 8 cm dans le sens longitudinal et de 10 cm dans le sens transversal. Afin de garantir un</w:t>
      </w:r>
      <w:r w:rsidR="00F163F1">
        <w:rPr>
          <w:color w:val="000000" w:themeColor="text1"/>
          <w:sz w:val="24"/>
          <w:szCs w:val="24"/>
          <w:lang w:val="fr-BE"/>
        </w:rPr>
        <w:t>e</w:t>
      </w:r>
      <w:r w:rsidRPr="00876252">
        <w:rPr>
          <w:color w:val="000000" w:themeColor="text1"/>
          <w:sz w:val="24"/>
          <w:szCs w:val="24"/>
          <w:lang w:val="fr-BE"/>
        </w:rPr>
        <w:t xml:space="preserve"> bonne jointure, un cordon bitumineux de ≥ 5 mm doit s’écouler au niveau du chevauchement.</w:t>
      </w:r>
    </w:p>
    <w:p w14:paraId="2B689182" w14:textId="77777777" w:rsidR="00876252" w:rsidRPr="00F163F1" w:rsidRDefault="00000000" w:rsidP="00876252">
      <w:pPr>
        <w:pStyle w:val="Corpsdetexte"/>
        <w:spacing w:before="174" w:line="273" w:lineRule="auto"/>
        <w:ind w:right="250"/>
        <w:rPr>
          <w:color w:val="000000" w:themeColor="text1"/>
          <w:sz w:val="24"/>
          <w:szCs w:val="24"/>
          <w:lang w:val="fr-FR"/>
        </w:rPr>
      </w:pPr>
      <w:r w:rsidRPr="00876252">
        <w:rPr>
          <w:color w:val="000000" w:themeColor="text1"/>
          <w:sz w:val="24"/>
          <w:szCs w:val="24"/>
          <w:lang w:val="fr-BE"/>
        </w:rPr>
        <w:t>Si la membrane est utilisée comme pare-vapeur, elle doit être surélevée contre tous les rebords d’au moins 10 cm par rapport à la couche d’isolation, afin de pouvoir former une jointure étanche à l’air avec les couches d’étanchéité recouvrant la couche d’isolation.</w:t>
      </w:r>
    </w:p>
    <w:p w14:paraId="65A2F720" w14:textId="77777777" w:rsidR="00876252" w:rsidRPr="00F163F1" w:rsidRDefault="00876252" w:rsidP="00876252">
      <w:pPr>
        <w:spacing w:line="292" w:lineRule="auto"/>
        <w:ind w:right="1320"/>
        <w:rPr>
          <w:color w:val="000000" w:themeColor="text1"/>
          <w:sz w:val="24"/>
          <w:szCs w:val="24"/>
          <w:lang w:val="fr-FR"/>
        </w:rPr>
      </w:pPr>
    </w:p>
    <w:p w14:paraId="37EF6ABB" w14:textId="77777777" w:rsidR="00876252" w:rsidRPr="00F163F1" w:rsidRDefault="00000000" w:rsidP="00876252">
      <w:pPr>
        <w:rPr>
          <w:b/>
          <w:bCs/>
          <w:color w:val="000000" w:themeColor="text1"/>
          <w:w w:val="105"/>
          <w:sz w:val="28"/>
          <w:szCs w:val="28"/>
          <w:lang w:val="fr-FR"/>
        </w:rPr>
      </w:pPr>
      <w:r w:rsidRPr="00876252">
        <w:rPr>
          <w:b/>
          <w:bCs/>
          <w:color w:val="000000" w:themeColor="text1"/>
          <w:w w:val="105"/>
          <w:sz w:val="28"/>
          <w:szCs w:val="28"/>
          <w:lang w:val="fr-BE"/>
        </w:rPr>
        <w:t xml:space="preserve">Panneaux d’isolation : PIR avec contre-collage en aluminium </w:t>
      </w:r>
    </w:p>
    <w:p w14:paraId="76DE552F" w14:textId="77777777" w:rsidR="00876252" w:rsidRPr="00F163F1" w:rsidRDefault="00000000" w:rsidP="00876252">
      <w:pPr>
        <w:pStyle w:val="Corpsdetexte"/>
        <w:spacing w:before="154" w:line="276" w:lineRule="auto"/>
        <w:ind w:right="250"/>
        <w:rPr>
          <w:color w:val="000000" w:themeColor="text1"/>
          <w:sz w:val="24"/>
          <w:szCs w:val="24"/>
          <w:lang w:val="fr-FR"/>
        </w:rPr>
      </w:pPr>
      <w:r w:rsidRPr="00876252">
        <w:rPr>
          <w:color w:val="000000" w:themeColor="text1"/>
          <w:sz w:val="24"/>
          <w:szCs w:val="24"/>
          <w:lang w:val="fr-BE"/>
        </w:rPr>
        <w:t>L’isolation thermique de la toiture sera réalisée à l’aide de panneaux à base de polyisocyanurate (également connus sous le nom de panneaux PIR), conformément à la norme EN 13165.</w:t>
      </w:r>
    </w:p>
    <w:p w14:paraId="4A76D054" w14:textId="77777777" w:rsidR="00876252" w:rsidRPr="00F163F1" w:rsidRDefault="00000000" w:rsidP="00876252">
      <w:pPr>
        <w:pStyle w:val="Corpsdetexte"/>
        <w:spacing w:before="152" w:line="276" w:lineRule="auto"/>
        <w:ind w:right="250"/>
        <w:rPr>
          <w:color w:val="000000" w:themeColor="text1"/>
          <w:sz w:val="24"/>
          <w:szCs w:val="24"/>
          <w:lang w:val="fr-FR"/>
        </w:rPr>
      </w:pPr>
      <w:r w:rsidRPr="00876252">
        <w:rPr>
          <w:color w:val="000000" w:themeColor="text1"/>
          <w:sz w:val="24"/>
          <w:szCs w:val="24"/>
          <w:lang w:val="fr-BE"/>
        </w:rPr>
        <w:t>Les panneaux sont revêtus sur les deux faces d’un complexe multicouche en aluminium étanche au gaz et disponibles avec des bords droits, une rainure ou des rainures et des languettes sur les quatre côtés.</w:t>
      </w:r>
    </w:p>
    <w:p w14:paraId="4B2301DA" w14:textId="77777777" w:rsidR="00876252" w:rsidRPr="00F163F1" w:rsidRDefault="00000000" w:rsidP="00876252">
      <w:pPr>
        <w:spacing w:before="168"/>
        <w:rPr>
          <w:color w:val="000000" w:themeColor="text1"/>
          <w:sz w:val="24"/>
          <w:szCs w:val="24"/>
          <w:lang w:val="fr-FR"/>
        </w:rPr>
      </w:pPr>
      <w:r w:rsidRPr="00876252">
        <w:rPr>
          <w:color w:val="000000" w:themeColor="text1"/>
          <w:sz w:val="24"/>
          <w:szCs w:val="24"/>
          <w:lang w:val="fr-BE"/>
        </w:rPr>
        <w:t xml:space="preserve">Les panneaux offrent une résistance minimale à la compression de </w:t>
      </w:r>
      <w:r w:rsidRPr="00876252">
        <w:rPr>
          <w:b/>
          <w:bCs/>
          <w:color w:val="000000" w:themeColor="text1"/>
          <w:sz w:val="24"/>
          <w:szCs w:val="24"/>
          <w:lang w:val="fr-BE"/>
        </w:rPr>
        <w:t xml:space="preserve">≥ </w:t>
      </w:r>
      <w:r w:rsidRPr="00876252">
        <w:rPr>
          <w:color w:val="000000" w:themeColor="text1"/>
          <w:sz w:val="24"/>
          <w:szCs w:val="24"/>
          <w:lang w:val="fr-BE"/>
        </w:rPr>
        <w:t>200 kPa (voir fiche technique en fonction de l’épaisseur).</w:t>
      </w:r>
    </w:p>
    <w:p w14:paraId="190AF226" w14:textId="77777777" w:rsidR="00876252" w:rsidRPr="00F163F1" w:rsidRDefault="00000000" w:rsidP="00876252">
      <w:pPr>
        <w:spacing w:before="46"/>
        <w:rPr>
          <w:color w:val="000000" w:themeColor="text1"/>
          <w:sz w:val="24"/>
          <w:szCs w:val="24"/>
          <w:lang w:val="fr-FR"/>
        </w:rPr>
      </w:pPr>
      <w:r w:rsidRPr="00876252">
        <w:rPr>
          <w:color w:val="000000" w:themeColor="text1"/>
          <w:sz w:val="24"/>
          <w:szCs w:val="24"/>
          <w:lang w:val="fr-BE"/>
        </w:rPr>
        <w:t>Les panneaux isolants sont conformes au WL(T) 2 selon la norme EN 13165 ; absorption d’eau à long terme &lt; 2 %.</w:t>
      </w:r>
    </w:p>
    <w:p w14:paraId="53F84923" w14:textId="77777777" w:rsidR="00876252" w:rsidRPr="00F163F1" w:rsidRDefault="00000000" w:rsidP="00876252">
      <w:pPr>
        <w:pStyle w:val="Corpsdetexte"/>
        <w:spacing w:before="212" w:line="276" w:lineRule="auto"/>
        <w:rPr>
          <w:color w:val="000000" w:themeColor="text1"/>
          <w:sz w:val="24"/>
          <w:szCs w:val="24"/>
          <w:lang w:val="fr-FR"/>
        </w:rPr>
      </w:pPr>
      <w:r w:rsidRPr="00876252">
        <w:rPr>
          <w:color w:val="000000" w:themeColor="text1"/>
          <w:sz w:val="24"/>
          <w:szCs w:val="24"/>
          <w:lang w:val="fr-BE"/>
        </w:rPr>
        <w:t xml:space="preserve">Le coefficient de conductivité thermique déclaré λD est égal à 0,022 W/m.K (voir </w:t>
      </w:r>
      <w:hyperlink r:id="rId10" w:history="1">
        <w:r w:rsidRPr="00876252">
          <w:rPr>
            <w:color w:val="000000" w:themeColor="text1"/>
            <w:sz w:val="24"/>
            <w:szCs w:val="24"/>
            <w:lang w:val="fr-BE"/>
          </w:rPr>
          <w:t>www.epbd.be (https://www.epbd.be)</w:t>
        </w:r>
      </w:hyperlink>
      <w:r w:rsidRPr="00876252">
        <w:rPr>
          <w:color w:val="000000" w:themeColor="text1"/>
          <w:sz w:val="24"/>
          <w:szCs w:val="24"/>
          <w:lang w:val="fr-BE"/>
        </w:rPr>
        <w:t>)</w:t>
      </w:r>
    </w:p>
    <w:p w14:paraId="771A996E" w14:textId="77777777" w:rsidR="00876252" w:rsidRPr="00F163F1" w:rsidRDefault="00000000" w:rsidP="00876252">
      <w:pPr>
        <w:pStyle w:val="Corpsdetexte"/>
        <w:spacing w:before="211"/>
        <w:rPr>
          <w:color w:val="000000" w:themeColor="text1"/>
          <w:sz w:val="24"/>
          <w:szCs w:val="24"/>
          <w:lang w:val="fr-FR"/>
        </w:rPr>
      </w:pPr>
      <w:r w:rsidRPr="00876252">
        <w:rPr>
          <w:color w:val="000000" w:themeColor="text1"/>
          <w:sz w:val="24"/>
          <w:szCs w:val="24"/>
          <w:lang w:val="fr-BE"/>
        </w:rPr>
        <w:t>Les panneaux satisfont également aux exigences minimales suivantes :</w:t>
      </w:r>
    </w:p>
    <w:p w14:paraId="527D095F" w14:textId="77777777" w:rsidR="00876252" w:rsidRPr="00876252" w:rsidRDefault="00000000" w:rsidP="00876252">
      <w:pPr>
        <w:pStyle w:val="Corpsdetexte"/>
        <w:numPr>
          <w:ilvl w:val="0"/>
          <w:numId w:val="4"/>
        </w:numPr>
        <w:spacing w:before="3" w:line="276" w:lineRule="auto"/>
        <w:ind w:left="1020"/>
        <w:rPr>
          <w:color w:val="000000" w:themeColor="text1"/>
          <w:sz w:val="24"/>
          <w:szCs w:val="24"/>
          <w:lang w:val="fr-FR"/>
        </w:rPr>
      </w:pPr>
      <w:r w:rsidRPr="00876252">
        <w:rPr>
          <w:color w:val="000000" w:themeColor="text1"/>
          <w:sz w:val="24"/>
          <w:szCs w:val="24"/>
          <w:lang w:val="fr-BE"/>
        </w:rPr>
        <w:t>Marquage CE - CE - EN 13165 WL(T)2</w:t>
      </w:r>
    </w:p>
    <w:p w14:paraId="21DD5775" w14:textId="77777777" w:rsidR="00876252" w:rsidRPr="00F163F1" w:rsidRDefault="00000000" w:rsidP="00876252">
      <w:pPr>
        <w:pStyle w:val="Corpsdetexte"/>
        <w:numPr>
          <w:ilvl w:val="0"/>
          <w:numId w:val="4"/>
        </w:numPr>
        <w:spacing w:before="3" w:line="276" w:lineRule="auto"/>
        <w:ind w:left="1020"/>
        <w:rPr>
          <w:color w:val="000000" w:themeColor="text1"/>
          <w:sz w:val="24"/>
          <w:szCs w:val="24"/>
          <w:lang w:val="fr-FR"/>
        </w:rPr>
      </w:pPr>
      <w:r w:rsidRPr="00876252">
        <w:rPr>
          <w:color w:val="000000" w:themeColor="text1"/>
          <w:sz w:val="24"/>
          <w:szCs w:val="24"/>
          <w:lang w:val="fr-BE"/>
        </w:rPr>
        <w:t>Classe de réaction au feu selon la norme EN 13501-1 (end-use steeldeck) : classe B-s2, d0</w:t>
      </w:r>
    </w:p>
    <w:p w14:paraId="4370E418" w14:textId="77777777" w:rsidR="00876252" w:rsidRDefault="00000000" w:rsidP="00876252">
      <w:pPr>
        <w:pStyle w:val="Corpsdetexte"/>
        <w:numPr>
          <w:ilvl w:val="0"/>
          <w:numId w:val="4"/>
        </w:numPr>
        <w:spacing w:before="3" w:line="276" w:lineRule="auto"/>
        <w:ind w:left="1020"/>
        <w:rPr>
          <w:color w:val="000000" w:themeColor="text1"/>
          <w:sz w:val="24"/>
          <w:szCs w:val="24"/>
        </w:rPr>
      </w:pPr>
      <w:r w:rsidRPr="00876252">
        <w:rPr>
          <w:color w:val="000000" w:themeColor="text1"/>
          <w:sz w:val="24"/>
          <w:szCs w:val="24"/>
          <w:lang w:val="fr-BE"/>
        </w:rPr>
        <w:t>Classe de praticabilité C</w:t>
      </w:r>
    </w:p>
    <w:p w14:paraId="5CEB3639" w14:textId="77777777" w:rsidR="00876252" w:rsidRPr="00F163F1" w:rsidRDefault="00000000" w:rsidP="00876252">
      <w:pPr>
        <w:pStyle w:val="Corpsdetexte"/>
        <w:numPr>
          <w:ilvl w:val="0"/>
          <w:numId w:val="4"/>
        </w:numPr>
        <w:spacing w:before="3" w:line="276" w:lineRule="auto"/>
        <w:ind w:left="1020"/>
        <w:rPr>
          <w:color w:val="000000" w:themeColor="text1"/>
          <w:sz w:val="24"/>
          <w:szCs w:val="24"/>
          <w:lang w:val="fr-FR"/>
        </w:rPr>
      </w:pPr>
      <w:r w:rsidRPr="00876252">
        <w:rPr>
          <w:color w:val="000000" w:themeColor="text1"/>
          <w:sz w:val="24"/>
          <w:szCs w:val="24"/>
          <w:lang w:val="fr-BE"/>
        </w:rPr>
        <w:t>Le poids volumétrique des panneaux est de ± 32 kg/m³</w:t>
      </w:r>
    </w:p>
    <w:p w14:paraId="468C09D0" w14:textId="77777777" w:rsidR="00876252" w:rsidRPr="00F163F1" w:rsidRDefault="00000000" w:rsidP="00876252">
      <w:pPr>
        <w:pStyle w:val="Corpsdetexte"/>
        <w:numPr>
          <w:ilvl w:val="0"/>
          <w:numId w:val="4"/>
        </w:numPr>
        <w:spacing w:before="3" w:line="276" w:lineRule="auto"/>
        <w:ind w:left="1020"/>
        <w:rPr>
          <w:color w:val="000000" w:themeColor="text1"/>
          <w:sz w:val="24"/>
          <w:szCs w:val="24"/>
          <w:lang w:val="fr-FR"/>
        </w:rPr>
      </w:pPr>
      <w:r w:rsidRPr="00876252">
        <w:rPr>
          <w:color w:val="000000" w:themeColor="text1"/>
          <w:sz w:val="24"/>
          <w:szCs w:val="24"/>
          <w:lang w:val="fr-BE"/>
        </w:rPr>
        <w:t>Les panneaux sont certifiés CE et bénéficient d’un agrément technique valide, tant au niveau du produit (ATG/H) que de l’application (ATG).</w:t>
      </w:r>
    </w:p>
    <w:p w14:paraId="056159FE" w14:textId="77777777" w:rsidR="00876252" w:rsidRPr="00F163F1" w:rsidRDefault="00000000" w:rsidP="00876252">
      <w:pPr>
        <w:pStyle w:val="Corpsdetexte"/>
        <w:spacing w:before="167" w:line="276" w:lineRule="auto"/>
        <w:rPr>
          <w:color w:val="000000" w:themeColor="text1"/>
          <w:sz w:val="24"/>
          <w:szCs w:val="24"/>
          <w:lang w:val="fr-FR"/>
        </w:rPr>
      </w:pPr>
      <w:r w:rsidRPr="00876252">
        <w:rPr>
          <w:color w:val="000000" w:themeColor="text1"/>
          <w:sz w:val="24"/>
          <w:szCs w:val="24"/>
          <w:lang w:val="fr-BE"/>
        </w:rPr>
        <w:t>Le système de gestion environnementale de la production est certifié ISO 14001 par « QualityMasters » et les panneaux d’isolation sont certifiés DUBO.</w:t>
      </w:r>
    </w:p>
    <w:p w14:paraId="02C60832" w14:textId="77777777" w:rsidR="00876252" w:rsidRPr="00F163F1" w:rsidRDefault="00000000" w:rsidP="00876252">
      <w:pPr>
        <w:pStyle w:val="Corpsdetexte"/>
        <w:spacing w:before="153" w:line="276" w:lineRule="auto"/>
        <w:rPr>
          <w:color w:val="000000" w:themeColor="text1"/>
          <w:sz w:val="24"/>
          <w:szCs w:val="24"/>
          <w:lang w:val="fr-FR"/>
        </w:rPr>
      </w:pPr>
      <w:r w:rsidRPr="00876252">
        <w:rPr>
          <w:color w:val="000000" w:themeColor="text1"/>
          <w:sz w:val="24"/>
          <w:szCs w:val="24"/>
          <w:lang w:val="fr-BE"/>
        </w:rPr>
        <w:t xml:space="preserve">Les panneaux peuvent être appliqués en deux couches, afin d’obtenir une résistance </w:t>
      </w:r>
      <w:r w:rsidRPr="00876252">
        <w:rPr>
          <w:color w:val="000000" w:themeColor="text1"/>
          <w:sz w:val="24"/>
          <w:szCs w:val="24"/>
          <w:lang w:val="fr-BE"/>
        </w:rPr>
        <w:lastRenderedPageBreak/>
        <w:t>thermique plus élevée.</w:t>
      </w:r>
    </w:p>
    <w:p w14:paraId="02350C02" w14:textId="77777777" w:rsidR="00876252" w:rsidRPr="00F163F1" w:rsidRDefault="00000000" w:rsidP="00876252">
      <w:pPr>
        <w:pStyle w:val="Corpsdetexte"/>
        <w:spacing w:before="3" w:line="276" w:lineRule="auto"/>
        <w:rPr>
          <w:color w:val="000000" w:themeColor="text1"/>
          <w:sz w:val="24"/>
          <w:szCs w:val="24"/>
          <w:lang w:val="fr-FR"/>
        </w:rPr>
      </w:pPr>
      <w:r w:rsidRPr="00876252">
        <w:rPr>
          <w:color w:val="000000" w:themeColor="text1"/>
          <w:sz w:val="24"/>
          <w:szCs w:val="24"/>
          <w:lang w:val="fr-BE"/>
        </w:rPr>
        <w:t>Les panneaux sont disponibles dans les dimensions suivantes : 1200 mm x 600 mm / 1200 mm x 2400 mm.</w:t>
      </w:r>
    </w:p>
    <w:p w14:paraId="481A51CA" w14:textId="77777777" w:rsidR="00876252" w:rsidRPr="00F163F1" w:rsidRDefault="00000000" w:rsidP="00876252">
      <w:pPr>
        <w:pStyle w:val="Corpsdetexte"/>
        <w:spacing w:before="3" w:line="276" w:lineRule="auto"/>
        <w:ind w:right="1320"/>
        <w:rPr>
          <w:color w:val="000000" w:themeColor="text1"/>
          <w:sz w:val="24"/>
          <w:szCs w:val="24"/>
          <w:lang w:val="fr-FR"/>
        </w:rPr>
      </w:pPr>
      <w:r w:rsidRPr="00876252">
        <w:rPr>
          <w:color w:val="000000" w:themeColor="text1"/>
          <w:sz w:val="24"/>
          <w:szCs w:val="24"/>
          <w:lang w:val="fr-BE"/>
        </w:rPr>
        <w:t>Les panneaux sont également disponibles avec une inclinaison de 1/50, 1/60, 1/80 et 1/120, dans des dimensions de 1200 x 1200 et des épaisseurs de 30 mm ou plus.</w:t>
      </w:r>
    </w:p>
    <w:p w14:paraId="34C0918A" w14:textId="77777777" w:rsidR="00876252" w:rsidRPr="00F163F1" w:rsidRDefault="00876252" w:rsidP="00876252">
      <w:pPr>
        <w:pStyle w:val="Corpsdetexte"/>
        <w:spacing w:before="152"/>
        <w:ind w:left="1145"/>
        <w:rPr>
          <w:color w:val="000000" w:themeColor="text1"/>
          <w:spacing w:val="-8"/>
          <w:sz w:val="24"/>
          <w:szCs w:val="24"/>
          <w:lang w:val="fr-FR"/>
        </w:rPr>
      </w:pPr>
    </w:p>
    <w:p w14:paraId="5A9C2131" w14:textId="77777777" w:rsidR="00876252" w:rsidRPr="00876252" w:rsidRDefault="00000000" w:rsidP="00876252">
      <w:pPr>
        <w:rPr>
          <w:b/>
          <w:bCs/>
          <w:color w:val="000000" w:themeColor="text1"/>
          <w:w w:val="105"/>
          <w:sz w:val="28"/>
          <w:szCs w:val="28"/>
        </w:rPr>
      </w:pPr>
      <w:r w:rsidRPr="00876252">
        <w:rPr>
          <w:b/>
          <w:bCs/>
          <w:color w:val="000000" w:themeColor="text1"/>
          <w:w w:val="105"/>
          <w:sz w:val="28"/>
          <w:szCs w:val="28"/>
          <w:lang w:val="fr-BE"/>
        </w:rPr>
        <w:t>Colle PU isolante</w:t>
      </w:r>
    </w:p>
    <w:p w14:paraId="32B22846" w14:textId="77777777" w:rsidR="00876252" w:rsidRPr="00F163F1" w:rsidRDefault="00000000" w:rsidP="00876252">
      <w:pPr>
        <w:pStyle w:val="Corpsdetexte"/>
        <w:numPr>
          <w:ilvl w:val="0"/>
          <w:numId w:val="1"/>
        </w:numPr>
        <w:spacing w:before="152"/>
        <w:rPr>
          <w:color w:val="000000" w:themeColor="text1"/>
          <w:sz w:val="24"/>
          <w:szCs w:val="24"/>
          <w:lang w:val="fr-FR"/>
        </w:rPr>
      </w:pPr>
      <w:r w:rsidRPr="00876252">
        <w:rPr>
          <w:color w:val="000000" w:themeColor="text1"/>
          <w:sz w:val="24"/>
          <w:szCs w:val="24"/>
          <w:lang w:val="fr-BE"/>
        </w:rPr>
        <w:t>Colle monocomposant élastique durcissant à l’humidité</w:t>
      </w:r>
    </w:p>
    <w:p w14:paraId="77BFC63D" w14:textId="77777777" w:rsidR="00876252" w:rsidRPr="00F163F1" w:rsidRDefault="00000000" w:rsidP="00876252">
      <w:pPr>
        <w:pStyle w:val="Corpsdetexte"/>
        <w:numPr>
          <w:ilvl w:val="0"/>
          <w:numId w:val="1"/>
        </w:numPr>
        <w:spacing w:before="152"/>
        <w:rPr>
          <w:color w:val="000000" w:themeColor="text1"/>
          <w:sz w:val="24"/>
          <w:szCs w:val="24"/>
          <w:lang w:val="fr-FR"/>
        </w:rPr>
      </w:pPr>
      <w:r w:rsidRPr="00876252">
        <w:rPr>
          <w:color w:val="000000" w:themeColor="text1"/>
          <w:sz w:val="24"/>
          <w:szCs w:val="24"/>
          <w:lang w:val="fr-BE"/>
        </w:rPr>
        <w:t>Colle polyuréthane avec léger pouvoir moussant et grande force d’adhérence, pour le collage de panneaux d’isolation PUR/PIR.</w:t>
      </w:r>
    </w:p>
    <w:p w14:paraId="132516F0" w14:textId="77777777" w:rsidR="00876252" w:rsidRPr="00F163F1" w:rsidRDefault="00000000" w:rsidP="00876252">
      <w:pPr>
        <w:pStyle w:val="Corpsdetexte"/>
        <w:numPr>
          <w:ilvl w:val="0"/>
          <w:numId w:val="1"/>
        </w:numPr>
        <w:spacing w:before="152"/>
        <w:rPr>
          <w:color w:val="000000" w:themeColor="text1"/>
          <w:sz w:val="24"/>
          <w:szCs w:val="24"/>
          <w:lang w:val="fr-FR"/>
        </w:rPr>
      </w:pPr>
      <w:r w:rsidRPr="00876252">
        <w:rPr>
          <w:color w:val="000000" w:themeColor="text1"/>
          <w:sz w:val="24"/>
          <w:szCs w:val="24"/>
          <w:lang w:val="fr-BE"/>
        </w:rPr>
        <w:t>Doit convenir pour divers supports tels que les tôles d’acier profilées, les toitures bitumées, le béton ou le bois.</w:t>
      </w:r>
    </w:p>
    <w:p w14:paraId="10EDA392" w14:textId="77777777" w:rsidR="00876252" w:rsidRPr="00F163F1" w:rsidRDefault="00000000" w:rsidP="00876252">
      <w:pPr>
        <w:pStyle w:val="Corpsdetexte"/>
        <w:spacing w:before="152"/>
        <w:rPr>
          <w:color w:val="000000" w:themeColor="text1"/>
          <w:sz w:val="24"/>
          <w:szCs w:val="24"/>
          <w:lang w:val="fr-FR"/>
        </w:rPr>
      </w:pPr>
      <w:r w:rsidRPr="00876252">
        <w:rPr>
          <w:color w:val="000000" w:themeColor="text1"/>
          <w:sz w:val="24"/>
          <w:szCs w:val="24"/>
          <w:lang w:val="fr-BE"/>
        </w:rPr>
        <w:t>Sous-couche autocollante et pare-vapeur. SuperAir SA pour adhésion partielle. ATG 3088.</w:t>
      </w:r>
    </w:p>
    <w:p w14:paraId="07A8DC3A" w14:textId="77777777" w:rsidR="00876252" w:rsidRPr="00F163F1" w:rsidRDefault="00000000" w:rsidP="00876252">
      <w:pPr>
        <w:pStyle w:val="Corpsdetexte"/>
        <w:spacing w:before="152"/>
        <w:rPr>
          <w:color w:val="000000" w:themeColor="text1"/>
          <w:sz w:val="24"/>
          <w:szCs w:val="24"/>
          <w:lang w:val="fr-FR"/>
        </w:rPr>
      </w:pPr>
      <w:r w:rsidRPr="00876252">
        <w:rPr>
          <w:color w:val="000000" w:themeColor="text1"/>
          <w:sz w:val="24"/>
          <w:szCs w:val="24"/>
          <w:lang w:val="fr-BE"/>
        </w:rPr>
        <w:t>Membrane autocollante et pare-vapeur, épaisseur 2,5 mm, 10 x 1 m, renforcée par une armature en polyester de 140 g/m2.</w:t>
      </w:r>
    </w:p>
    <w:p w14:paraId="74155BC8" w14:textId="77777777" w:rsidR="00876252" w:rsidRPr="00F163F1" w:rsidRDefault="00000000" w:rsidP="00876252">
      <w:pPr>
        <w:pStyle w:val="Corpsdetexte"/>
        <w:spacing w:before="152"/>
        <w:rPr>
          <w:color w:val="000000" w:themeColor="text1"/>
          <w:sz w:val="24"/>
          <w:szCs w:val="24"/>
          <w:lang w:val="fr-FR"/>
        </w:rPr>
      </w:pPr>
      <w:r w:rsidRPr="00876252">
        <w:rPr>
          <w:color w:val="000000" w:themeColor="text1"/>
          <w:sz w:val="24"/>
          <w:szCs w:val="24"/>
          <w:lang w:val="fr-BE"/>
        </w:rPr>
        <w:t>Membrane en bitume élastomère (SBS) mise en œuvre comme sous-couche dans une étanchéité de toiture multicouche sur des supports requérant une adhésion partielle. La face supérieure est recouverte d’un film thermofusible. La face inférieure est recouverte de bandes de bitume auto-adhésives alternées avec des bandes anti-adhésives, le tout recouvert d’un film de silicone décollable. Le cordon de soudure est entièrement auto-adhésif et comporte également un film de silicone détachable.</w:t>
      </w:r>
    </w:p>
    <w:p w14:paraId="726F0921" w14:textId="77777777" w:rsidR="00876252" w:rsidRPr="00F163F1" w:rsidRDefault="00876252" w:rsidP="00876252">
      <w:pPr>
        <w:pStyle w:val="Corpsdetexte"/>
        <w:spacing w:before="152"/>
        <w:ind w:left="425"/>
        <w:rPr>
          <w:color w:val="000000" w:themeColor="text1"/>
          <w:sz w:val="24"/>
          <w:szCs w:val="24"/>
          <w:lang w:val="fr-FR"/>
        </w:rPr>
      </w:pPr>
    </w:p>
    <w:p w14:paraId="28BE3266" w14:textId="77777777" w:rsidR="00876252" w:rsidRPr="00F163F1" w:rsidRDefault="00000000" w:rsidP="00876252">
      <w:pPr>
        <w:pStyle w:val="Corpsdetexte"/>
        <w:spacing w:before="152"/>
        <w:rPr>
          <w:color w:val="000000" w:themeColor="text1"/>
          <w:sz w:val="24"/>
          <w:szCs w:val="24"/>
          <w:u w:val="single"/>
          <w:lang w:val="fr-FR"/>
        </w:rPr>
      </w:pPr>
      <w:r w:rsidRPr="00876252">
        <w:rPr>
          <w:color w:val="000000" w:themeColor="text1"/>
          <w:sz w:val="24"/>
          <w:szCs w:val="24"/>
          <w:u w:val="single"/>
          <w:lang w:val="fr-BE"/>
        </w:rPr>
        <w:t>Application</w:t>
      </w:r>
    </w:p>
    <w:p w14:paraId="23A02CD4" w14:textId="77777777" w:rsidR="00876252" w:rsidRPr="00F163F1" w:rsidRDefault="00000000" w:rsidP="00876252">
      <w:pPr>
        <w:pStyle w:val="Corpsdetexte"/>
        <w:spacing w:before="152"/>
        <w:rPr>
          <w:color w:val="000000" w:themeColor="text1"/>
          <w:sz w:val="24"/>
          <w:szCs w:val="24"/>
          <w:lang w:val="fr-FR"/>
        </w:rPr>
      </w:pPr>
      <w:r w:rsidRPr="00876252">
        <w:rPr>
          <w:color w:val="000000" w:themeColor="text1"/>
          <w:sz w:val="24"/>
          <w:szCs w:val="24"/>
          <w:lang w:val="fr-BE"/>
        </w:rPr>
        <w:t>Recouvrement auto-adhésif avec film amovible (couture longitudinale). Le joint transversal doit être soudé. Sur les supports autres que de l’isolation, le support est préalablement imprégné de primaire à séchage ultra-rapide. La membrane doit être placée à une température supérieure à +10 °C, afin de garantir une bonne adhérence. Si la pose est réalisée à des températures plus basses, la couche supérieure doit être soudée immédiatement après la pose de la sous-couche. La force d’adhésion totale est obtenue uniquement après application d’une activation thermique supplémentaire (soudure de la couche de finition, par exemple). Les rouleaux doivent être stockés à une température supérieure à +10 °C pendant au moins 12 heures avant leur mise en œuvre.</w:t>
      </w:r>
    </w:p>
    <w:p w14:paraId="52E47637" w14:textId="77777777" w:rsidR="00876252" w:rsidRPr="00F163F1" w:rsidRDefault="00876252" w:rsidP="00876252">
      <w:pPr>
        <w:pStyle w:val="Corpsdetexte"/>
        <w:spacing w:before="4"/>
        <w:rPr>
          <w:color w:val="000000" w:themeColor="text1"/>
          <w:sz w:val="24"/>
          <w:szCs w:val="24"/>
          <w:lang w:val="fr-FR"/>
        </w:rPr>
      </w:pPr>
    </w:p>
    <w:p w14:paraId="2197F479" w14:textId="77777777" w:rsidR="00876252" w:rsidRPr="00F163F1" w:rsidRDefault="00000000" w:rsidP="00876252">
      <w:pPr>
        <w:pStyle w:val="Corpsdetexte"/>
        <w:spacing w:before="18" w:line="510" w:lineRule="exact"/>
        <w:ind w:right="2541"/>
        <w:rPr>
          <w:color w:val="000000" w:themeColor="text1"/>
          <w:spacing w:val="-6"/>
          <w:sz w:val="24"/>
          <w:szCs w:val="24"/>
          <w:lang w:val="fr-FR"/>
        </w:rPr>
      </w:pPr>
      <w:r w:rsidRPr="00876252">
        <w:rPr>
          <w:color w:val="000000" w:themeColor="text1"/>
          <w:spacing w:val="-6"/>
          <w:sz w:val="24"/>
          <w:szCs w:val="24"/>
          <w:u w:val="single"/>
          <w:lang w:val="fr-BE"/>
        </w:rPr>
        <w:t>Propriétés techniques</w:t>
      </w:r>
      <w:r w:rsidRPr="00876252">
        <w:rPr>
          <w:color w:val="000000" w:themeColor="text1"/>
          <w:spacing w:val="-6"/>
          <w:sz w:val="24"/>
          <w:szCs w:val="24"/>
          <w:lang w:val="fr-BE"/>
        </w:rPr>
        <w:t xml:space="preserve"> (valeurs déclarées selon EN 13707) </w:t>
      </w:r>
    </w:p>
    <w:tbl>
      <w:tblPr>
        <w:tblW w:w="6440" w:type="dxa"/>
        <w:tblLook w:val="04A0" w:firstRow="1" w:lastRow="0" w:firstColumn="1" w:lastColumn="0" w:noHBand="0" w:noVBand="1"/>
      </w:tblPr>
      <w:tblGrid>
        <w:gridCol w:w="4720"/>
        <w:gridCol w:w="1720"/>
      </w:tblGrid>
      <w:tr w:rsidR="00B67C2C" w:rsidRPr="00F163F1" w14:paraId="6EE9750D" w14:textId="77777777" w:rsidTr="008B1259">
        <w:trPr>
          <w:trHeight w:val="29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A8D4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Résistance à la traction (EN 12311-1)</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75B26B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520C06D8"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0D3C5881"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longitudinal</w:t>
            </w:r>
          </w:p>
        </w:tc>
        <w:tc>
          <w:tcPr>
            <w:tcW w:w="1720" w:type="dxa"/>
            <w:tcBorders>
              <w:top w:val="nil"/>
              <w:left w:val="nil"/>
              <w:bottom w:val="single" w:sz="4" w:space="0" w:color="auto"/>
              <w:right w:val="single" w:sz="4" w:space="0" w:color="auto"/>
            </w:tcBorders>
            <w:shd w:val="clear" w:color="auto" w:fill="auto"/>
            <w:noWrap/>
            <w:vAlign w:val="bottom"/>
            <w:hideMark/>
          </w:tcPr>
          <w:p w14:paraId="5F1C0C2D"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xml:space="preserve">700 N / 50 mm </w:t>
            </w:r>
          </w:p>
        </w:tc>
      </w:tr>
      <w:tr w:rsidR="00B67C2C" w14:paraId="7FF88306"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326F66E9"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transversal</w:t>
            </w:r>
          </w:p>
        </w:tc>
        <w:tc>
          <w:tcPr>
            <w:tcW w:w="1720" w:type="dxa"/>
            <w:tcBorders>
              <w:top w:val="nil"/>
              <w:left w:val="nil"/>
              <w:bottom w:val="single" w:sz="4" w:space="0" w:color="auto"/>
              <w:right w:val="single" w:sz="4" w:space="0" w:color="auto"/>
            </w:tcBorders>
            <w:shd w:val="clear" w:color="auto" w:fill="auto"/>
            <w:noWrap/>
            <w:vAlign w:val="bottom"/>
            <w:hideMark/>
          </w:tcPr>
          <w:p w14:paraId="76CBB555"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450 N / 50 mm</w:t>
            </w:r>
          </w:p>
        </w:tc>
      </w:tr>
      <w:tr w:rsidR="00B67C2C" w14:paraId="27CD113B"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7BC774D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lastRenderedPageBreak/>
              <w:t> </w:t>
            </w:r>
          </w:p>
        </w:tc>
        <w:tc>
          <w:tcPr>
            <w:tcW w:w="1720" w:type="dxa"/>
            <w:tcBorders>
              <w:top w:val="nil"/>
              <w:left w:val="nil"/>
              <w:bottom w:val="single" w:sz="4" w:space="0" w:color="auto"/>
              <w:right w:val="single" w:sz="4" w:space="0" w:color="auto"/>
            </w:tcBorders>
            <w:shd w:val="clear" w:color="auto" w:fill="auto"/>
            <w:noWrap/>
            <w:vAlign w:val="bottom"/>
            <w:hideMark/>
          </w:tcPr>
          <w:p w14:paraId="2DDA3918"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rsidRPr="00F163F1" w14:paraId="5C1E5CF8"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011AD12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xml:space="preserve">Allongement à la rupture (EN 12311-1) </w:t>
            </w:r>
          </w:p>
        </w:tc>
        <w:tc>
          <w:tcPr>
            <w:tcW w:w="1720" w:type="dxa"/>
            <w:tcBorders>
              <w:top w:val="nil"/>
              <w:left w:val="nil"/>
              <w:bottom w:val="single" w:sz="4" w:space="0" w:color="auto"/>
              <w:right w:val="single" w:sz="4" w:space="0" w:color="auto"/>
            </w:tcBorders>
            <w:shd w:val="clear" w:color="auto" w:fill="auto"/>
            <w:noWrap/>
            <w:vAlign w:val="bottom"/>
            <w:hideMark/>
          </w:tcPr>
          <w:p w14:paraId="7CD6EBB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507F1A58"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3E17B0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longitudinal</w:t>
            </w:r>
          </w:p>
        </w:tc>
        <w:tc>
          <w:tcPr>
            <w:tcW w:w="1720" w:type="dxa"/>
            <w:tcBorders>
              <w:top w:val="nil"/>
              <w:left w:val="nil"/>
              <w:bottom w:val="single" w:sz="4" w:space="0" w:color="auto"/>
              <w:right w:val="single" w:sz="4" w:space="0" w:color="auto"/>
            </w:tcBorders>
            <w:shd w:val="clear" w:color="auto" w:fill="auto"/>
            <w:noWrap/>
            <w:vAlign w:val="bottom"/>
            <w:hideMark/>
          </w:tcPr>
          <w:p w14:paraId="4C39625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45 % +/- 15 %</w:t>
            </w:r>
          </w:p>
        </w:tc>
      </w:tr>
      <w:tr w:rsidR="00B67C2C" w14:paraId="71D4C76B"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37228147"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transversal</w:t>
            </w:r>
          </w:p>
        </w:tc>
        <w:tc>
          <w:tcPr>
            <w:tcW w:w="1720" w:type="dxa"/>
            <w:tcBorders>
              <w:top w:val="nil"/>
              <w:left w:val="nil"/>
              <w:bottom w:val="single" w:sz="4" w:space="0" w:color="auto"/>
              <w:right w:val="single" w:sz="4" w:space="0" w:color="auto"/>
            </w:tcBorders>
            <w:shd w:val="clear" w:color="auto" w:fill="auto"/>
            <w:noWrap/>
            <w:vAlign w:val="bottom"/>
            <w:hideMark/>
          </w:tcPr>
          <w:p w14:paraId="41C65C6E"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45 % +/- 15 %</w:t>
            </w:r>
          </w:p>
        </w:tc>
      </w:tr>
      <w:tr w:rsidR="00B67C2C" w14:paraId="16128BAF"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0AF33D73"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1720" w:type="dxa"/>
            <w:tcBorders>
              <w:top w:val="nil"/>
              <w:left w:val="nil"/>
              <w:bottom w:val="single" w:sz="4" w:space="0" w:color="auto"/>
              <w:right w:val="single" w:sz="4" w:space="0" w:color="auto"/>
            </w:tcBorders>
            <w:shd w:val="clear" w:color="auto" w:fill="auto"/>
            <w:noWrap/>
            <w:vAlign w:val="bottom"/>
            <w:hideMark/>
          </w:tcPr>
          <w:p w14:paraId="308915B5"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4846A838"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608584A0"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Comportement au feu (EN 13501-5), (EN 11925-2)</w:t>
            </w:r>
          </w:p>
        </w:tc>
        <w:tc>
          <w:tcPr>
            <w:tcW w:w="1720" w:type="dxa"/>
            <w:tcBorders>
              <w:top w:val="nil"/>
              <w:left w:val="nil"/>
              <w:bottom w:val="single" w:sz="4" w:space="0" w:color="auto"/>
              <w:right w:val="single" w:sz="4" w:space="0" w:color="auto"/>
            </w:tcBorders>
            <w:shd w:val="clear" w:color="auto" w:fill="auto"/>
            <w:noWrap/>
            <w:vAlign w:val="bottom"/>
            <w:hideMark/>
          </w:tcPr>
          <w:p w14:paraId="7D3DD5F9"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Classe E</w:t>
            </w:r>
          </w:p>
        </w:tc>
      </w:tr>
      <w:tr w:rsidR="00B67C2C" w14:paraId="235CAC3F"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59B0426F"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1720" w:type="dxa"/>
            <w:tcBorders>
              <w:top w:val="nil"/>
              <w:left w:val="nil"/>
              <w:bottom w:val="single" w:sz="4" w:space="0" w:color="auto"/>
              <w:right w:val="single" w:sz="4" w:space="0" w:color="auto"/>
            </w:tcBorders>
            <w:shd w:val="clear" w:color="auto" w:fill="auto"/>
            <w:noWrap/>
            <w:vAlign w:val="bottom"/>
            <w:hideMark/>
          </w:tcPr>
          <w:p w14:paraId="59F1913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58106131"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3548A861"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Résistance à l’écoulement (EN 1110)</w:t>
            </w:r>
          </w:p>
        </w:tc>
        <w:tc>
          <w:tcPr>
            <w:tcW w:w="1720" w:type="dxa"/>
            <w:tcBorders>
              <w:top w:val="nil"/>
              <w:left w:val="nil"/>
              <w:bottom w:val="single" w:sz="4" w:space="0" w:color="auto"/>
              <w:right w:val="single" w:sz="4" w:space="0" w:color="auto"/>
            </w:tcBorders>
            <w:shd w:val="clear" w:color="auto" w:fill="auto"/>
            <w:noWrap/>
            <w:vAlign w:val="bottom"/>
            <w:hideMark/>
          </w:tcPr>
          <w:p w14:paraId="3F70739F"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100 °C</w:t>
            </w:r>
          </w:p>
        </w:tc>
      </w:tr>
      <w:tr w:rsidR="00B67C2C" w14:paraId="6650AE17"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076D8B1E"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µ (EN 1931)</w:t>
            </w:r>
          </w:p>
        </w:tc>
        <w:tc>
          <w:tcPr>
            <w:tcW w:w="1720" w:type="dxa"/>
            <w:tcBorders>
              <w:top w:val="nil"/>
              <w:left w:val="nil"/>
              <w:bottom w:val="single" w:sz="4" w:space="0" w:color="auto"/>
              <w:right w:val="single" w:sz="4" w:space="0" w:color="auto"/>
            </w:tcBorders>
            <w:shd w:val="clear" w:color="auto" w:fill="auto"/>
            <w:noWrap/>
            <w:hideMark/>
          </w:tcPr>
          <w:p w14:paraId="107EAA1C"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20.000</w:t>
            </w:r>
          </w:p>
        </w:tc>
      </w:tr>
    </w:tbl>
    <w:p w14:paraId="403391DB" w14:textId="77777777" w:rsidR="00876252" w:rsidRPr="00F163F1" w:rsidRDefault="00000000" w:rsidP="00876252">
      <w:pPr>
        <w:rPr>
          <w:b/>
          <w:bCs/>
          <w:color w:val="000000" w:themeColor="text1"/>
          <w:w w:val="105"/>
          <w:sz w:val="28"/>
          <w:szCs w:val="28"/>
          <w:lang w:val="fr-FR"/>
        </w:rPr>
      </w:pPr>
      <w:r w:rsidRPr="00876252">
        <w:rPr>
          <w:b/>
          <w:bCs/>
          <w:color w:val="000000" w:themeColor="text1"/>
          <w:w w:val="105"/>
          <w:sz w:val="28"/>
          <w:szCs w:val="28"/>
          <w:lang w:val="fr-BE"/>
        </w:rPr>
        <w:t>Face supérieure SBS Superflex AD/Mec. Entièrement soudée. ATG 3088.</w:t>
      </w:r>
    </w:p>
    <w:p w14:paraId="156F4ECF" w14:textId="77777777" w:rsidR="00876252" w:rsidRPr="00F163F1" w:rsidRDefault="00000000" w:rsidP="00876252">
      <w:pPr>
        <w:pStyle w:val="Corpsdetexte"/>
        <w:spacing w:before="216" w:line="273" w:lineRule="auto"/>
        <w:ind w:right="250"/>
        <w:rPr>
          <w:color w:val="000000" w:themeColor="text1"/>
          <w:sz w:val="24"/>
          <w:szCs w:val="24"/>
          <w:lang w:val="fr-FR"/>
        </w:rPr>
      </w:pPr>
      <w:r w:rsidRPr="00876252">
        <w:rPr>
          <w:color w:val="000000" w:themeColor="text1"/>
          <w:sz w:val="24"/>
          <w:szCs w:val="24"/>
          <w:lang w:val="fr-BE"/>
        </w:rPr>
        <w:t>Membrane d’étanchéité composée de bitume élastomère (SBS), épaisseur de 4 mm, propriétés ignifuges (Broof(t1) et insert combiné polyester-verre (180 g/m²) offrant une stabilité optimale. La face supérieure est recouverte de paillettes d’ardoise grise naturelle et la face inférieure est équipée d’un film thermofusible. Cette couche supérieure est applicable dans un système multicouche.</w:t>
      </w:r>
    </w:p>
    <w:p w14:paraId="6A2F2347" w14:textId="77777777" w:rsidR="00876252" w:rsidRPr="00F163F1" w:rsidRDefault="00000000" w:rsidP="00876252">
      <w:pPr>
        <w:pStyle w:val="Corpsdetexte"/>
        <w:spacing w:before="51" w:line="276" w:lineRule="auto"/>
        <w:ind w:right="250"/>
        <w:rPr>
          <w:color w:val="000000" w:themeColor="text1"/>
          <w:spacing w:val="-2"/>
          <w:sz w:val="24"/>
          <w:szCs w:val="24"/>
          <w:lang w:val="fr-FR"/>
        </w:rPr>
      </w:pPr>
      <w:r w:rsidRPr="00876252">
        <w:rPr>
          <w:color w:val="000000" w:themeColor="text1"/>
          <w:spacing w:val="-2"/>
          <w:sz w:val="24"/>
          <w:szCs w:val="24"/>
          <w:lang w:val="fr-BE"/>
        </w:rPr>
        <w:t>Outre ses valeurs mécaniques élevées, l’armature se distingue par une stabilité dimensionnelle et une résistance à la délamination exceptionnelles.</w:t>
      </w:r>
    </w:p>
    <w:p w14:paraId="2D6950F5" w14:textId="77777777" w:rsidR="00876252" w:rsidRPr="00F163F1" w:rsidRDefault="00876252" w:rsidP="00876252">
      <w:pPr>
        <w:pStyle w:val="Corpsdetexte"/>
        <w:spacing w:before="51" w:line="276" w:lineRule="auto"/>
        <w:ind w:right="250"/>
        <w:rPr>
          <w:color w:val="000000" w:themeColor="text1"/>
          <w:sz w:val="24"/>
          <w:szCs w:val="24"/>
          <w:lang w:val="fr-FR"/>
        </w:rPr>
      </w:pPr>
    </w:p>
    <w:p w14:paraId="3C538BA4" w14:textId="77777777" w:rsidR="00876252" w:rsidRPr="00F163F1" w:rsidRDefault="00000000" w:rsidP="00876252">
      <w:pPr>
        <w:tabs>
          <w:tab w:val="left" w:pos="682"/>
        </w:tabs>
        <w:spacing w:before="31" w:line="276" w:lineRule="auto"/>
        <w:ind w:right="856"/>
        <w:rPr>
          <w:color w:val="000000" w:themeColor="text1"/>
          <w:sz w:val="24"/>
          <w:szCs w:val="24"/>
          <w:lang w:val="fr-FR"/>
        </w:rPr>
      </w:pPr>
      <w:r w:rsidRPr="00876252">
        <w:rPr>
          <w:color w:val="000000" w:themeColor="text1"/>
          <w:sz w:val="24"/>
          <w:szCs w:val="24"/>
          <w:lang w:val="fr-BE"/>
        </w:rPr>
        <w:t>Âme constituée d’une grille de fils de fibres de verre dans le sens longitudinal et de fils en polyester extra-renforcés dans le sens transversal.</w:t>
      </w:r>
    </w:p>
    <w:p w14:paraId="6C20D4BD" w14:textId="77777777" w:rsidR="00876252" w:rsidRPr="00F163F1" w:rsidRDefault="00000000" w:rsidP="00876252">
      <w:pPr>
        <w:pStyle w:val="Corpsdetexte"/>
        <w:spacing w:before="211" w:line="276" w:lineRule="auto"/>
        <w:rPr>
          <w:color w:val="000000" w:themeColor="text1"/>
          <w:sz w:val="24"/>
          <w:szCs w:val="24"/>
          <w:lang w:val="fr-FR"/>
        </w:rPr>
      </w:pPr>
      <w:r w:rsidRPr="00876252">
        <w:rPr>
          <w:color w:val="000000" w:themeColor="text1"/>
          <w:sz w:val="24"/>
          <w:szCs w:val="24"/>
          <w:lang w:val="fr-BE"/>
        </w:rPr>
        <w:t>Ces éléments sont reliés mécaniquement et chimiquement pour former un ensemble stable.</w:t>
      </w:r>
    </w:p>
    <w:p w14:paraId="428E3F69" w14:textId="4E69DFCC" w:rsidR="00876252" w:rsidRPr="00F163F1" w:rsidRDefault="00000000" w:rsidP="00876252">
      <w:pPr>
        <w:pStyle w:val="Corpsdetexte"/>
        <w:spacing w:before="168" w:line="264" w:lineRule="auto"/>
        <w:rPr>
          <w:color w:val="000000" w:themeColor="text1"/>
          <w:sz w:val="24"/>
          <w:szCs w:val="24"/>
          <w:lang w:val="fr-FR"/>
        </w:rPr>
      </w:pPr>
      <w:r w:rsidRPr="00876252">
        <w:rPr>
          <w:color w:val="000000" w:themeColor="text1"/>
          <w:sz w:val="24"/>
          <w:szCs w:val="24"/>
          <w:lang w:val="fr-BE"/>
        </w:rPr>
        <w:t>L’armature est recouverte d’un endui</w:t>
      </w:r>
      <w:r w:rsidR="0098701D">
        <w:rPr>
          <w:color w:val="000000" w:themeColor="text1"/>
          <w:sz w:val="24"/>
          <w:szCs w:val="24"/>
          <w:lang w:val="fr-BE"/>
        </w:rPr>
        <w:t>t</w:t>
      </w:r>
      <w:r w:rsidRPr="00876252">
        <w:rPr>
          <w:color w:val="000000" w:themeColor="text1"/>
          <w:sz w:val="24"/>
          <w:szCs w:val="24"/>
          <w:lang w:val="fr-BE"/>
        </w:rPr>
        <w:t xml:space="preserve"> bitumineux ne contenant pas d’additifs ignifuges nocifs.</w:t>
      </w:r>
    </w:p>
    <w:p w14:paraId="66237695" w14:textId="77777777" w:rsidR="00876252" w:rsidRPr="00F163F1" w:rsidRDefault="00000000" w:rsidP="00876252">
      <w:pPr>
        <w:pStyle w:val="Corpsdetexte"/>
        <w:spacing w:before="172" w:line="276" w:lineRule="auto"/>
        <w:ind w:right="506"/>
        <w:rPr>
          <w:color w:val="000000" w:themeColor="text1"/>
          <w:sz w:val="24"/>
          <w:szCs w:val="24"/>
          <w:lang w:val="fr-FR"/>
        </w:rPr>
      </w:pPr>
      <w:r w:rsidRPr="00876252">
        <w:rPr>
          <w:color w:val="000000" w:themeColor="text1"/>
          <w:sz w:val="24"/>
          <w:szCs w:val="24"/>
          <w:lang w:val="fr-BE"/>
        </w:rPr>
        <w:t>La présence d’un film thermofusible sur le cordon de soudure assure une sécurité optimale de la soudure. La face inférieure est également recouverte d’un film thermofusible assurant une adhérence optimale à la sous-couche SuperAir SA partiellement collée. Le film thermofusible est aligné avec précision sur les bords de la membrane.</w:t>
      </w:r>
    </w:p>
    <w:p w14:paraId="7989315B" w14:textId="77777777" w:rsidR="00876252" w:rsidRPr="00F163F1" w:rsidRDefault="00000000" w:rsidP="00876252">
      <w:pPr>
        <w:pStyle w:val="Corpsdetexte"/>
        <w:spacing w:before="170" w:line="264" w:lineRule="auto"/>
        <w:rPr>
          <w:color w:val="000000" w:themeColor="text1"/>
          <w:sz w:val="24"/>
          <w:szCs w:val="24"/>
          <w:lang w:val="fr-FR"/>
        </w:rPr>
      </w:pPr>
      <w:r w:rsidRPr="00876252">
        <w:rPr>
          <w:color w:val="000000" w:themeColor="text1"/>
          <w:sz w:val="24"/>
          <w:szCs w:val="24"/>
          <w:lang w:val="fr-BE"/>
        </w:rPr>
        <w:t>La face supérieure est recouverte de paillettes d’ardoise grise naturelle laminées mécaniquement et offrant une excellente adhérence.</w:t>
      </w:r>
    </w:p>
    <w:p w14:paraId="1F375A3C" w14:textId="77777777" w:rsidR="00876252" w:rsidRPr="00F163F1" w:rsidRDefault="00876252" w:rsidP="00876252">
      <w:pPr>
        <w:pStyle w:val="Corpsdetexte"/>
        <w:spacing w:before="183" w:line="276" w:lineRule="auto"/>
        <w:rPr>
          <w:color w:val="000000" w:themeColor="text1"/>
          <w:spacing w:val="-8"/>
          <w:sz w:val="24"/>
          <w:szCs w:val="24"/>
          <w:u w:val="single"/>
          <w:lang w:val="fr-FR"/>
        </w:rPr>
      </w:pPr>
    </w:p>
    <w:p w14:paraId="298D721C" w14:textId="77777777" w:rsidR="00876252" w:rsidRPr="00F163F1" w:rsidRDefault="00000000" w:rsidP="00876252">
      <w:pPr>
        <w:pStyle w:val="Corpsdetexte"/>
        <w:spacing w:before="183" w:line="276" w:lineRule="auto"/>
        <w:rPr>
          <w:color w:val="000000" w:themeColor="text1"/>
          <w:spacing w:val="-8"/>
          <w:sz w:val="24"/>
          <w:szCs w:val="24"/>
          <w:lang w:val="fr-FR"/>
        </w:rPr>
      </w:pPr>
      <w:r w:rsidRPr="00876252">
        <w:rPr>
          <w:color w:val="000000" w:themeColor="text1"/>
          <w:spacing w:val="-8"/>
          <w:sz w:val="24"/>
          <w:szCs w:val="24"/>
          <w:u w:val="single"/>
          <w:lang w:val="fr-BE"/>
        </w:rPr>
        <w:t>Propriétés techniques</w:t>
      </w:r>
      <w:r w:rsidRPr="00876252">
        <w:rPr>
          <w:color w:val="000000" w:themeColor="text1"/>
          <w:spacing w:val="-8"/>
          <w:sz w:val="24"/>
          <w:szCs w:val="24"/>
          <w:lang w:val="fr-BE"/>
        </w:rPr>
        <w:t xml:space="preserve"> (valeurs déclarées selon EN 13707) </w:t>
      </w:r>
    </w:p>
    <w:p w14:paraId="325F6C7F" w14:textId="77777777" w:rsidR="00876252" w:rsidRPr="00F163F1" w:rsidRDefault="00876252" w:rsidP="00876252">
      <w:pPr>
        <w:pStyle w:val="Corpsdetexte"/>
        <w:spacing w:before="183" w:line="276" w:lineRule="auto"/>
        <w:ind w:left="420"/>
        <w:rPr>
          <w:color w:val="000000" w:themeColor="text1"/>
          <w:spacing w:val="-8"/>
          <w:sz w:val="24"/>
          <w:szCs w:val="24"/>
          <w:lang w:val="fr-FR"/>
        </w:rPr>
      </w:pPr>
    </w:p>
    <w:tbl>
      <w:tblPr>
        <w:tblW w:w="7341" w:type="dxa"/>
        <w:tblLook w:val="04A0" w:firstRow="1" w:lastRow="0" w:firstColumn="1" w:lastColumn="0" w:noHBand="0" w:noVBand="1"/>
      </w:tblPr>
      <w:tblGrid>
        <w:gridCol w:w="4720"/>
        <w:gridCol w:w="2621"/>
      </w:tblGrid>
      <w:tr w:rsidR="00B67C2C" w:rsidRPr="00F163F1" w14:paraId="2BDA17E9" w14:textId="77777777" w:rsidTr="008B1259">
        <w:trPr>
          <w:trHeight w:val="29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21330"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Résistance à la traction (EN 12311-1)</w:t>
            </w:r>
          </w:p>
        </w:tc>
        <w:tc>
          <w:tcPr>
            <w:tcW w:w="2621" w:type="dxa"/>
            <w:tcBorders>
              <w:top w:val="single" w:sz="4" w:space="0" w:color="auto"/>
              <w:left w:val="nil"/>
              <w:bottom w:val="single" w:sz="4" w:space="0" w:color="auto"/>
              <w:right w:val="single" w:sz="4" w:space="0" w:color="auto"/>
            </w:tcBorders>
            <w:shd w:val="clear" w:color="auto" w:fill="auto"/>
            <w:noWrap/>
            <w:vAlign w:val="bottom"/>
            <w:hideMark/>
          </w:tcPr>
          <w:p w14:paraId="4336E41D"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4B4BAAEC"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68D40448"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longitudinal</w:t>
            </w:r>
          </w:p>
        </w:tc>
        <w:tc>
          <w:tcPr>
            <w:tcW w:w="2621" w:type="dxa"/>
            <w:tcBorders>
              <w:top w:val="nil"/>
              <w:left w:val="nil"/>
              <w:bottom w:val="single" w:sz="4" w:space="0" w:color="auto"/>
              <w:right w:val="single" w:sz="4" w:space="0" w:color="auto"/>
            </w:tcBorders>
            <w:shd w:val="clear" w:color="auto" w:fill="auto"/>
            <w:noWrap/>
            <w:vAlign w:val="bottom"/>
            <w:hideMark/>
          </w:tcPr>
          <w:p w14:paraId="28B538AA"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xml:space="preserve">900 N / 50 mm </w:t>
            </w:r>
          </w:p>
        </w:tc>
      </w:tr>
      <w:tr w:rsidR="00B67C2C" w14:paraId="6A234BC3"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30E8FF6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lastRenderedPageBreak/>
              <w:t>Sens transversal</w:t>
            </w:r>
          </w:p>
        </w:tc>
        <w:tc>
          <w:tcPr>
            <w:tcW w:w="2621" w:type="dxa"/>
            <w:tcBorders>
              <w:top w:val="nil"/>
              <w:left w:val="nil"/>
              <w:bottom w:val="single" w:sz="4" w:space="0" w:color="auto"/>
              <w:right w:val="single" w:sz="4" w:space="0" w:color="auto"/>
            </w:tcBorders>
            <w:shd w:val="clear" w:color="auto" w:fill="auto"/>
            <w:noWrap/>
            <w:vAlign w:val="bottom"/>
            <w:hideMark/>
          </w:tcPr>
          <w:p w14:paraId="759B83FC"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650 N / 50 mm</w:t>
            </w:r>
          </w:p>
        </w:tc>
      </w:tr>
      <w:tr w:rsidR="00B67C2C" w14:paraId="2EABC2B0"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671E635C" w14:textId="77777777" w:rsidR="00876252" w:rsidRPr="00876252" w:rsidRDefault="00000000" w:rsidP="008B1259">
            <w:pPr>
              <w:widowControl/>
              <w:autoSpaceDE/>
              <w:autoSpaceDN/>
              <w:spacing w:line="276" w:lineRule="auto"/>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2621" w:type="dxa"/>
            <w:tcBorders>
              <w:top w:val="nil"/>
              <w:left w:val="nil"/>
              <w:bottom w:val="single" w:sz="4" w:space="0" w:color="auto"/>
              <w:right w:val="single" w:sz="4" w:space="0" w:color="auto"/>
            </w:tcBorders>
            <w:shd w:val="clear" w:color="auto" w:fill="auto"/>
            <w:noWrap/>
            <w:vAlign w:val="bottom"/>
            <w:hideMark/>
          </w:tcPr>
          <w:p w14:paraId="13D6B35D" w14:textId="77777777" w:rsidR="00876252" w:rsidRPr="00876252" w:rsidRDefault="00000000" w:rsidP="008B1259">
            <w:pPr>
              <w:widowControl/>
              <w:autoSpaceDE/>
              <w:autoSpaceDN/>
              <w:spacing w:line="276" w:lineRule="auto"/>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rsidRPr="00F163F1" w14:paraId="08F30904"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0E58B3D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Allongement à la rupture (EN 12311-1)</w:t>
            </w:r>
          </w:p>
        </w:tc>
        <w:tc>
          <w:tcPr>
            <w:tcW w:w="2621" w:type="dxa"/>
            <w:tcBorders>
              <w:top w:val="nil"/>
              <w:left w:val="nil"/>
              <w:bottom w:val="single" w:sz="4" w:space="0" w:color="auto"/>
              <w:right w:val="single" w:sz="4" w:space="0" w:color="auto"/>
            </w:tcBorders>
            <w:shd w:val="clear" w:color="auto" w:fill="auto"/>
            <w:noWrap/>
            <w:vAlign w:val="bottom"/>
            <w:hideMark/>
          </w:tcPr>
          <w:p w14:paraId="7BF88AD5"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26B59F13"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6EAD86D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longitudinal</w:t>
            </w:r>
          </w:p>
        </w:tc>
        <w:tc>
          <w:tcPr>
            <w:tcW w:w="2621" w:type="dxa"/>
            <w:tcBorders>
              <w:top w:val="nil"/>
              <w:left w:val="nil"/>
              <w:bottom w:val="single" w:sz="4" w:space="0" w:color="auto"/>
              <w:right w:val="single" w:sz="4" w:space="0" w:color="auto"/>
            </w:tcBorders>
            <w:shd w:val="clear" w:color="auto" w:fill="auto"/>
            <w:noWrap/>
            <w:vAlign w:val="bottom"/>
            <w:hideMark/>
          </w:tcPr>
          <w:p w14:paraId="121ABC47"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45 % +/- 15 %</w:t>
            </w:r>
          </w:p>
        </w:tc>
      </w:tr>
      <w:tr w:rsidR="00B67C2C" w14:paraId="1474C899"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20A466FC"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Sens transversal</w:t>
            </w:r>
          </w:p>
        </w:tc>
        <w:tc>
          <w:tcPr>
            <w:tcW w:w="2621" w:type="dxa"/>
            <w:tcBorders>
              <w:top w:val="nil"/>
              <w:left w:val="nil"/>
              <w:bottom w:val="single" w:sz="4" w:space="0" w:color="auto"/>
              <w:right w:val="single" w:sz="4" w:space="0" w:color="auto"/>
            </w:tcBorders>
            <w:shd w:val="clear" w:color="auto" w:fill="auto"/>
            <w:noWrap/>
            <w:hideMark/>
          </w:tcPr>
          <w:p w14:paraId="5E0F852C"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45 % +/- 15 %</w:t>
            </w:r>
          </w:p>
        </w:tc>
      </w:tr>
      <w:tr w:rsidR="00B67C2C" w14:paraId="6A870155"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5F40405D"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2621" w:type="dxa"/>
            <w:tcBorders>
              <w:top w:val="nil"/>
              <w:left w:val="nil"/>
              <w:bottom w:val="single" w:sz="4" w:space="0" w:color="auto"/>
              <w:right w:val="single" w:sz="4" w:space="0" w:color="auto"/>
            </w:tcBorders>
            <w:shd w:val="clear" w:color="auto" w:fill="auto"/>
            <w:noWrap/>
            <w:vAlign w:val="bottom"/>
            <w:hideMark/>
          </w:tcPr>
          <w:p w14:paraId="3EF22520"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6A624ABE"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584B095F"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Comportement au feu (EN 13501-5), (EN 1187)</w:t>
            </w:r>
          </w:p>
        </w:tc>
        <w:tc>
          <w:tcPr>
            <w:tcW w:w="2621" w:type="dxa"/>
            <w:tcBorders>
              <w:top w:val="nil"/>
              <w:left w:val="nil"/>
              <w:bottom w:val="single" w:sz="4" w:space="0" w:color="auto"/>
              <w:right w:val="single" w:sz="4" w:space="0" w:color="auto"/>
            </w:tcBorders>
            <w:shd w:val="clear" w:color="auto" w:fill="auto"/>
            <w:noWrap/>
            <w:vAlign w:val="bottom"/>
            <w:hideMark/>
          </w:tcPr>
          <w:p w14:paraId="51B36624"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Broof(T1)</w:t>
            </w:r>
          </w:p>
        </w:tc>
      </w:tr>
      <w:tr w:rsidR="00B67C2C" w14:paraId="403C3E4F"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57DA48C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2621" w:type="dxa"/>
            <w:tcBorders>
              <w:top w:val="nil"/>
              <w:left w:val="nil"/>
              <w:bottom w:val="single" w:sz="4" w:space="0" w:color="auto"/>
              <w:right w:val="single" w:sz="4" w:space="0" w:color="auto"/>
            </w:tcBorders>
            <w:shd w:val="clear" w:color="auto" w:fill="auto"/>
            <w:noWrap/>
            <w:vAlign w:val="bottom"/>
            <w:hideMark/>
          </w:tcPr>
          <w:p w14:paraId="6C27718E"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24EF209C"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622F41ED"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Température de flexion à froid (EN 1109)</w:t>
            </w:r>
          </w:p>
        </w:tc>
        <w:tc>
          <w:tcPr>
            <w:tcW w:w="2621" w:type="dxa"/>
            <w:tcBorders>
              <w:top w:val="nil"/>
              <w:left w:val="nil"/>
              <w:bottom w:val="single" w:sz="4" w:space="0" w:color="auto"/>
              <w:right w:val="single" w:sz="4" w:space="0" w:color="auto"/>
            </w:tcBorders>
            <w:shd w:val="clear" w:color="auto" w:fill="auto"/>
            <w:noWrap/>
            <w:vAlign w:val="bottom"/>
            <w:hideMark/>
          </w:tcPr>
          <w:p w14:paraId="4A010A26" w14:textId="77777777" w:rsidR="00876252" w:rsidRPr="00876252" w:rsidRDefault="00000000" w:rsidP="008B1259">
            <w:pPr>
              <w:widowControl/>
              <w:autoSpaceDE/>
              <w:autoSpaceDN/>
              <w:rPr>
                <w:rFonts w:eastAsia="Times New Roman"/>
                <w:color w:val="000000" w:themeColor="text1"/>
                <w:sz w:val="24"/>
                <w:szCs w:val="24"/>
                <w:lang w:val="en-US"/>
              </w:rPr>
            </w:pPr>
            <w:r w:rsidRPr="00876252">
              <w:rPr>
                <w:rFonts w:eastAsia="Times New Roman"/>
                <w:color w:val="000000" w:themeColor="text1"/>
                <w:sz w:val="24"/>
                <w:szCs w:val="24"/>
                <w:lang w:val="fr-BE"/>
              </w:rPr>
              <w:t> -15 °</w:t>
            </w:r>
          </w:p>
        </w:tc>
      </w:tr>
      <w:tr w:rsidR="00B67C2C" w14:paraId="07A2848C"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C2BB1F"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2621" w:type="dxa"/>
            <w:tcBorders>
              <w:top w:val="nil"/>
              <w:left w:val="nil"/>
              <w:bottom w:val="single" w:sz="4" w:space="0" w:color="auto"/>
              <w:right w:val="single" w:sz="4" w:space="0" w:color="auto"/>
            </w:tcBorders>
            <w:shd w:val="clear" w:color="auto" w:fill="auto"/>
            <w:noWrap/>
            <w:vAlign w:val="center"/>
            <w:hideMark/>
          </w:tcPr>
          <w:p w14:paraId="3D913B73" w14:textId="77777777" w:rsidR="00876252" w:rsidRPr="00876252" w:rsidRDefault="00000000" w:rsidP="008B1259">
            <w:pPr>
              <w:widowControl/>
              <w:autoSpaceDE/>
              <w:autoSpaceDN/>
              <w:ind w:firstLineChars="600" w:firstLine="1440"/>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26E2F27D"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C39334"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Résistance à l’écoulement (EN 1110)</w:t>
            </w:r>
          </w:p>
        </w:tc>
        <w:tc>
          <w:tcPr>
            <w:tcW w:w="2621" w:type="dxa"/>
            <w:tcBorders>
              <w:top w:val="nil"/>
              <w:left w:val="nil"/>
              <w:bottom w:val="single" w:sz="4" w:space="0" w:color="auto"/>
              <w:right w:val="single" w:sz="4" w:space="0" w:color="auto"/>
            </w:tcBorders>
            <w:shd w:val="clear" w:color="auto" w:fill="auto"/>
            <w:noWrap/>
            <w:vAlign w:val="bottom"/>
            <w:hideMark/>
          </w:tcPr>
          <w:p w14:paraId="69F2E909"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100°</w:t>
            </w:r>
          </w:p>
        </w:tc>
      </w:tr>
      <w:tr w:rsidR="00B67C2C" w14:paraId="3188E4F1" w14:textId="77777777" w:rsidTr="008B1259">
        <w:trPr>
          <w:trHeight w:val="33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6B7D59C8" w14:textId="77777777" w:rsidR="00876252" w:rsidRPr="00876252" w:rsidRDefault="00000000" w:rsidP="008B1259">
            <w:pPr>
              <w:widowControl/>
              <w:autoSpaceDE/>
              <w:autoSpaceDN/>
              <w:ind w:firstLineChars="600" w:firstLine="1440"/>
              <w:rPr>
                <w:rFonts w:eastAsia="Times New Roman"/>
                <w:color w:val="000000" w:themeColor="text1"/>
                <w:sz w:val="24"/>
                <w:szCs w:val="24"/>
                <w:lang w:val="x-none"/>
              </w:rPr>
            </w:pPr>
            <w:r w:rsidRPr="00876252">
              <w:rPr>
                <w:rFonts w:eastAsia="Times New Roman"/>
                <w:color w:val="000000" w:themeColor="text1"/>
                <w:sz w:val="24"/>
                <w:szCs w:val="24"/>
                <w:lang w:val="fr-BE"/>
              </w:rPr>
              <w:t> </w:t>
            </w:r>
          </w:p>
        </w:tc>
        <w:tc>
          <w:tcPr>
            <w:tcW w:w="2621" w:type="dxa"/>
            <w:tcBorders>
              <w:top w:val="nil"/>
              <w:left w:val="nil"/>
              <w:bottom w:val="single" w:sz="4" w:space="0" w:color="auto"/>
              <w:right w:val="single" w:sz="4" w:space="0" w:color="auto"/>
            </w:tcBorders>
            <w:shd w:val="clear" w:color="auto" w:fill="auto"/>
            <w:noWrap/>
            <w:vAlign w:val="bottom"/>
            <w:hideMark/>
          </w:tcPr>
          <w:p w14:paraId="42EA4C96"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 </w:t>
            </w:r>
          </w:p>
        </w:tc>
      </w:tr>
      <w:tr w:rsidR="00B67C2C" w14:paraId="665BB683" w14:textId="77777777" w:rsidTr="008B1259">
        <w:trPr>
          <w:trHeight w:val="290"/>
        </w:trPr>
        <w:tc>
          <w:tcPr>
            <w:tcW w:w="4720" w:type="dxa"/>
            <w:tcBorders>
              <w:top w:val="nil"/>
              <w:left w:val="single" w:sz="4" w:space="0" w:color="auto"/>
              <w:bottom w:val="single" w:sz="4" w:space="0" w:color="auto"/>
              <w:right w:val="single" w:sz="4" w:space="0" w:color="auto"/>
            </w:tcBorders>
            <w:shd w:val="clear" w:color="auto" w:fill="auto"/>
            <w:noWrap/>
            <w:hideMark/>
          </w:tcPr>
          <w:p w14:paraId="6BC3D235"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Agrément UBAtc</w:t>
            </w:r>
          </w:p>
        </w:tc>
        <w:tc>
          <w:tcPr>
            <w:tcW w:w="2621" w:type="dxa"/>
            <w:tcBorders>
              <w:top w:val="nil"/>
              <w:left w:val="nil"/>
              <w:bottom w:val="single" w:sz="4" w:space="0" w:color="auto"/>
              <w:right w:val="single" w:sz="4" w:space="0" w:color="auto"/>
            </w:tcBorders>
            <w:shd w:val="clear" w:color="auto" w:fill="auto"/>
            <w:noWrap/>
            <w:vAlign w:val="bottom"/>
            <w:hideMark/>
          </w:tcPr>
          <w:p w14:paraId="5264213B" w14:textId="77777777" w:rsidR="00876252" w:rsidRPr="00876252" w:rsidRDefault="00000000" w:rsidP="008B1259">
            <w:pPr>
              <w:widowControl/>
              <w:autoSpaceDE/>
              <w:autoSpaceDN/>
              <w:rPr>
                <w:rFonts w:eastAsia="Times New Roman"/>
                <w:color w:val="000000" w:themeColor="text1"/>
                <w:sz w:val="24"/>
                <w:szCs w:val="24"/>
                <w:lang w:val="x-none"/>
              </w:rPr>
            </w:pPr>
            <w:r w:rsidRPr="00876252">
              <w:rPr>
                <w:rFonts w:eastAsia="Times New Roman"/>
                <w:color w:val="000000" w:themeColor="text1"/>
                <w:sz w:val="24"/>
                <w:szCs w:val="24"/>
                <w:lang w:val="fr-BE"/>
              </w:rPr>
              <w:t>ATG 3088</w:t>
            </w:r>
          </w:p>
        </w:tc>
      </w:tr>
    </w:tbl>
    <w:p w14:paraId="6775B6E0" w14:textId="77777777" w:rsidR="00876252" w:rsidRPr="00876252" w:rsidRDefault="00876252" w:rsidP="00876252">
      <w:pPr>
        <w:pStyle w:val="Corpsdetexte"/>
        <w:spacing w:before="183" w:line="276" w:lineRule="auto"/>
        <w:ind w:left="420"/>
        <w:rPr>
          <w:color w:val="000000" w:themeColor="text1"/>
          <w:spacing w:val="-8"/>
          <w:sz w:val="24"/>
          <w:szCs w:val="24"/>
        </w:rPr>
      </w:pPr>
    </w:p>
    <w:p w14:paraId="29F58FCF" w14:textId="77777777" w:rsidR="00876252" w:rsidRPr="00876252" w:rsidRDefault="00000000" w:rsidP="00876252">
      <w:pPr>
        <w:pStyle w:val="Corpsdetexte"/>
        <w:spacing w:before="169"/>
        <w:rPr>
          <w:color w:val="000000" w:themeColor="text1"/>
          <w:sz w:val="24"/>
          <w:szCs w:val="24"/>
          <w:u w:val="single"/>
        </w:rPr>
      </w:pPr>
      <w:r w:rsidRPr="00876252">
        <w:rPr>
          <w:color w:val="000000" w:themeColor="text1"/>
          <w:sz w:val="24"/>
          <w:szCs w:val="24"/>
          <w:u w:val="single"/>
          <w:lang w:val="fr-BE"/>
        </w:rPr>
        <w:t>Application</w:t>
      </w:r>
    </w:p>
    <w:p w14:paraId="4C9AC945" w14:textId="77777777" w:rsidR="00876252" w:rsidRPr="00F163F1" w:rsidRDefault="00000000" w:rsidP="00876252">
      <w:pPr>
        <w:pStyle w:val="Corpsdetexte"/>
        <w:spacing w:before="196" w:line="276" w:lineRule="auto"/>
        <w:rPr>
          <w:color w:val="000000" w:themeColor="text1"/>
          <w:sz w:val="24"/>
          <w:szCs w:val="24"/>
          <w:lang w:val="fr-FR"/>
        </w:rPr>
      </w:pPr>
      <w:r w:rsidRPr="00876252">
        <w:rPr>
          <w:color w:val="000000" w:themeColor="text1"/>
          <w:sz w:val="24"/>
          <w:szCs w:val="24"/>
          <w:lang w:val="fr-BE"/>
        </w:rPr>
        <w:t>Les rouleaux sont placés en décalé dans le sens de l’écoulement. La membrane est soudée au support, avec un recouvrement de 8 cm dans le sens longitudinal et de 15 cm dans le sens transversal. Tous les détails doivent être réalisés conformément à la Note d’information technique 280 du CSTC.</w:t>
      </w:r>
    </w:p>
    <w:p w14:paraId="69284A6F" w14:textId="77777777" w:rsidR="00876252" w:rsidRPr="00F163F1" w:rsidRDefault="00000000" w:rsidP="00876252">
      <w:pPr>
        <w:pStyle w:val="Corpsdetexte"/>
        <w:spacing w:before="170" w:line="271" w:lineRule="auto"/>
        <w:ind w:right="509"/>
        <w:jc w:val="both"/>
        <w:rPr>
          <w:color w:val="000000" w:themeColor="text1"/>
          <w:sz w:val="24"/>
          <w:szCs w:val="24"/>
          <w:lang w:val="fr-FR"/>
        </w:rPr>
      </w:pPr>
      <w:r w:rsidRPr="00876252">
        <w:rPr>
          <w:color w:val="000000" w:themeColor="text1"/>
          <w:sz w:val="24"/>
          <w:szCs w:val="24"/>
          <w:lang w:val="fr-BE"/>
        </w:rPr>
        <w:t>Pendant le soudage, la flamme douce du brûleur pour asphalte est dirigée à environ 2/3 sur le rouleau lui-même et à environ 1/3 sur le support, de manière à toujours avoir un cordon bitumineux devant le rouleau.</w:t>
      </w:r>
    </w:p>
    <w:p w14:paraId="49BC7384" w14:textId="4EBB6EF3" w:rsidR="00876252" w:rsidRPr="00F163F1" w:rsidRDefault="00000000" w:rsidP="00876252">
      <w:pPr>
        <w:pStyle w:val="Corpsdetexte"/>
        <w:spacing w:before="172" w:line="276" w:lineRule="auto"/>
        <w:rPr>
          <w:color w:val="000000" w:themeColor="text1"/>
          <w:sz w:val="24"/>
          <w:szCs w:val="24"/>
          <w:lang w:val="fr-FR"/>
        </w:rPr>
      </w:pPr>
      <w:r w:rsidRPr="00876252">
        <w:rPr>
          <w:color w:val="000000" w:themeColor="text1"/>
          <w:sz w:val="24"/>
          <w:szCs w:val="24"/>
          <w:lang w:val="fr-BE"/>
        </w:rPr>
        <w:t>Afin de garantir un</w:t>
      </w:r>
      <w:r w:rsidR="0098701D">
        <w:rPr>
          <w:color w:val="000000" w:themeColor="text1"/>
          <w:sz w:val="24"/>
          <w:szCs w:val="24"/>
          <w:lang w:val="fr-BE"/>
        </w:rPr>
        <w:t>e</w:t>
      </w:r>
      <w:r w:rsidRPr="00876252">
        <w:rPr>
          <w:color w:val="000000" w:themeColor="text1"/>
          <w:sz w:val="24"/>
          <w:szCs w:val="24"/>
          <w:lang w:val="fr-BE"/>
        </w:rPr>
        <w:t xml:space="preserve"> bonne jointure, un cordon bitumineux de ≥ 5 mm doit s’écouler au niveau du chevauchement.</w:t>
      </w:r>
    </w:p>
    <w:p w14:paraId="5DA87E12" w14:textId="77777777" w:rsidR="00876252" w:rsidRPr="00F163F1" w:rsidRDefault="00000000" w:rsidP="00876252">
      <w:pPr>
        <w:pStyle w:val="Corpsdetexte"/>
        <w:spacing w:before="168"/>
        <w:rPr>
          <w:color w:val="000000" w:themeColor="text1"/>
          <w:sz w:val="24"/>
          <w:szCs w:val="24"/>
          <w:lang w:val="fr-FR"/>
        </w:rPr>
      </w:pPr>
      <w:r w:rsidRPr="00876252">
        <w:rPr>
          <w:color w:val="000000" w:themeColor="text1"/>
          <w:sz w:val="24"/>
          <w:szCs w:val="24"/>
          <w:lang w:val="fr-BE"/>
        </w:rPr>
        <w:t>Attention aux coutures d’extrémité des couches supérieures :</w:t>
      </w:r>
    </w:p>
    <w:p w14:paraId="23F960B1"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La distance entre deux coutures d’extrémité des bandes adjacentes doit être d’au moins 2 m et doit être brûlée séparément à l’aide d’un petit brûleur</w:t>
      </w:r>
    </w:p>
    <w:p w14:paraId="30FF2C36"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Soudage complet sur 15 cm ; le bitume pressé n’est pas une preuve suffisante !</w:t>
      </w:r>
    </w:p>
    <w:p w14:paraId="484FD927"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Retirer les emballages du rouleau à placer</w:t>
      </w:r>
    </w:p>
    <w:p w14:paraId="3A4A7639"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Couper les coins des joints en T afin d’éviter les remontées capillaires</w:t>
      </w:r>
    </w:p>
    <w:p w14:paraId="55A6465E"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Vérifier l’étanchéité des joints en T</w:t>
      </w:r>
    </w:p>
    <w:p w14:paraId="66E65FEF" w14:textId="77777777" w:rsidR="00876252" w:rsidRPr="00F163F1" w:rsidRDefault="00000000" w:rsidP="00876252">
      <w:pPr>
        <w:pStyle w:val="Corpsdetexte"/>
        <w:numPr>
          <w:ilvl w:val="0"/>
          <w:numId w:val="1"/>
        </w:numPr>
        <w:spacing w:before="211"/>
        <w:ind w:right="1320"/>
        <w:rPr>
          <w:color w:val="000000" w:themeColor="text1"/>
          <w:sz w:val="24"/>
          <w:szCs w:val="24"/>
          <w:lang w:val="fr-FR"/>
        </w:rPr>
      </w:pPr>
      <w:r w:rsidRPr="00876252">
        <w:rPr>
          <w:color w:val="000000" w:themeColor="text1"/>
          <w:sz w:val="24"/>
          <w:szCs w:val="24"/>
          <w:lang w:val="fr-BE"/>
        </w:rPr>
        <w:t>Vérifier l’adhérence des évacuations d’eau de pluie et des trop-pleins</w:t>
      </w:r>
    </w:p>
    <w:p w14:paraId="2EFB4139" w14:textId="77777777" w:rsidR="00876252" w:rsidRPr="00F163F1" w:rsidRDefault="00876252" w:rsidP="00876252">
      <w:pPr>
        <w:pStyle w:val="Corpsdetexte"/>
        <w:spacing w:before="170" w:line="273" w:lineRule="auto"/>
        <w:rPr>
          <w:color w:val="000000" w:themeColor="text1"/>
          <w:spacing w:val="-2"/>
          <w:sz w:val="24"/>
          <w:szCs w:val="24"/>
          <w:lang w:val="fr-FR"/>
        </w:rPr>
      </w:pPr>
    </w:p>
    <w:p w14:paraId="7801E2AC" w14:textId="77777777" w:rsidR="005B5BB0" w:rsidRPr="00F163F1" w:rsidRDefault="00000000" w:rsidP="00876252">
      <w:pPr>
        <w:pStyle w:val="Corpsdetexte"/>
        <w:spacing w:before="170" w:line="273" w:lineRule="auto"/>
        <w:rPr>
          <w:color w:val="000000" w:themeColor="text1"/>
          <w:sz w:val="24"/>
          <w:szCs w:val="24"/>
          <w:lang w:val="fr-FR"/>
        </w:rPr>
      </w:pPr>
      <w:r w:rsidRPr="00876252">
        <w:rPr>
          <w:color w:val="000000" w:themeColor="text1"/>
          <w:sz w:val="24"/>
          <w:szCs w:val="24"/>
          <w:lang w:val="fr-BE"/>
        </w:rPr>
        <w:lastRenderedPageBreak/>
        <w:t>Les rebords sont également équipés d’une étanchéité bi-couche au moyen de bandes verticales d’un mètre de large. Le joint au niveau de la face supérieure est placé en oblique par rapport au joint dans le plan de la toiture. La sous-couche est fixée selon la méthode adaptée au support, mais suffisamment stable au vent selon les exigences de résistance au vent de la Note d’information technique 280 du CSTC.</w:t>
      </w:r>
    </w:p>
    <w:sectPr w:rsidR="005B5BB0" w:rsidRPr="00F163F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59E4" w14:textId="77777777" w:rsidR="00562216" w:rsidRDefault="00562216">
      <w:r>
        <w:separator/>
      </w:r>
    </w:p>
  </w:endnote>
  <w:endnote w:type="continuationSeparator" w:id="0">
    <w:p w14:paraId="49682F67" w14:textId="77777777" w:rsidR="00562216" w:rsidRDefault="0056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92CB" w14:textId="77777777" w:rsidR="00876252" w:rsidRDefault="00000000">
    <w:pPr>
      <w:pStyle w:val="Corpsdetexte"/>
      <w:spacing w:line="14" w:lineRule="auto"/>
      <w:rPr>
        <w:sz w:val="20"/>
      </w:rPr>
    </w:pPr>
    <w:r>
      <w:rPr>
        <w:noProof/>
      </w:rPr>
      <mc:AlternateContent>
        <mc:Choice Requires="wps">
          <w:drawing>
            <wp:anchor distT="0" distB="0" distL="0" distR="0" simplePos="0" relativeHeight="251658240" behindDoc="1" locked="0" layoutInCell="1" allowOverlap="1" wp14:anchorId="49F0B522" wp14:editId="3261A541">
              <wp:simplePos x="0" y="0"/>
              <wp:positionH relativeFrom="page">
                <wp:posOffset>7040958</wp:posOffset>
              </wp:positionH>
              <wp:positionV relativeFrom="page">
                <wp:posOffset>10372823</wp:posOffset>
              </wp:positionV>
              <wp:extent cx="192405" cy="13906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405" cy="139065"/>
                      </a:xfrm>
                      <a:prstGeom prst="rect">
                        <a:avLst/>
                      </a:prstGeom>
                    </wps:spPr>
                    <wps:txbx>
                      <w:txbxContent>
                        <w:p w14:paraId="670D8886" w14:textId="77777777" w:rsidR="00876252" w:rsidRDefault="0000000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w:t>
                          </w:r>
                          <w:r>
                            <w:rPr>
                              <w:spacing w:val="-5"/>
                              <w:sz w:val="16"/>
                            </w:rPr>
                            <w:fldChar w:fldCharType="end"/>
                          </w:r>
                          <w:r>
                            <w:rPr>
                              <w:sz w:val="16"/>
                              <w:lang w:val="fr-BE"/>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8</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15.15pt;height:10.95pt;margin-top:816.75pt;margin-left:554.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76252" w14:paraId="34A015E8" w14:textId="77777777">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8</w:t>
                    </w:r>
                    <w:r>
                      <w:rPr>
                        <w:spacing w:val="-5"/>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4F6C" w14:textId="77777777" w:rsidR="00562216" w:rsidRDefault="00562216">
      <w:r>
        <w:separator/>
      </w:r>
    </w:p>
  </w:footnote>
  <w:footnote w:type="continuationSeparator" w:id="0">
    <w:p w14:paraId="5D97BA74" w14:textId="77777777" w:rsidR="00562216" w:rsidRDefault="0056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B9A" w14:textId="77777777" w:rsidR="00876252" w:rsidRDefault="00876252">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639"/>
    <w:multiLevelType w:val="hybridMultilevel"/>
    <w:tmpl w:val="DAB86C9E"/>
    <w:lvl w:ilvl="0" w:tplc="45FC6166">
      <w:numFmt w:val="bullet"/>
      <w:lvlText w:val="-"/>
      <w:lvlJc w:val="left"/>
      <w:pPr>
        <w:ind w:left="720" w:hanging="360"/>
      </w:pPr>
      <w:rPr>
        <w:rFonts w:ascii="Arial" w:eastAsia="Arial" w:hAnsi="Arial" w:cs="Arial" w:hint="default"/>
      </w:rPr>
    </w:lvl>
    <w:lvl w:ilvl="1" w:tplc="ED9033EC" w:tentative="1">
      <w:start w:val="1"/>
      <w:numFmt w:val="bullet"/>
      <w:lvlText w:val="o"/>
      <w:lvlJc w:val="left"/>
      <w:pPr>
        <w:ind w:left="1440" w:hanging="360"/>
      </w:pPr>
      <w:rPr>
        <w:rFonts w:ascii="Courier New" w:hAnsi="Courier New" w:cs="Courier New" w:hint="default"/>
      </w:rPr>
    </w:lvl>
    <w:lvl w:ilvl="2" w:tplc="2CAAD860" w:tentative="1">
      <w:start w:val="1"/>
      <w:numFmt w:val="bullet"/>
      <w:lvlText w:val=""/>
      <w:lvlJc w:val="left"/>
      <w:pPr>
        <w:ind w:left="2160" w:hanging="360"/>
      </w:pPr>
      <w:rPr>
        <w:rFonts w:ascii="Wingdings" w:hAnsi="Wingdings" w:hint="default"/>
      </w:rPr>
    </w:lvl>
    <w:lvl w:ilvl="3" w:tplc="68700416" w:tentative="1">
      <w:start w:val="1"/>
      <w:numFmt w:val="bullet"/>
      <w:lvlText w:val=""/>
      <w:lvlJc w:val="left"/>
      <w:pPr>
        <w:ind w:left="2880" w:hanging="360"/>
      </w:pPr>
      <w:rPr>
        <w:rFonts w:ascii="Symbol" w:hAnsi="Symbol" w:hint="default"/>
      </w:rPr>
    </w:lvl>
    <w:lvl w:ilvl="4" w:tplc="2D1278A2" w:tentative="1">
      <w:start w:val="1"/>
      <w:numFmt w:val="bullet"/>
      <w:lvlText w:val="o"/>
      <w:lvlJc w:val="left"/>
      <w:pPr>
        <w:ind w:left="3600" w:hanging="360"/>
      </w:pPr>
      <w:rPr>
        <w:rFonts w:ascii="Courier New" w:hAnsi="Courier New" w:cs="Courier New" w:hint="default"/>
      </w:rPr>
    </w:lvl>
    <w:lvl w:ilvl="5" w:tplc="487C1A76" w:tentative="1">
      <w:start w:val="1"/>
      <w:numFmt w:val="bullet"/>
      <w:lvlText w:val=""/>
      <w:lvlJc w:val="left"/>
      <w:pPr>
        <w:ind w:left="4320" w:hanging="360"/>
      </w:pPr>
      <w:rPr>
        <w:rFonts w:ascii="Wingdings" w:hAnsi="Wingdings" w:hint="default"/>
      </w:rPr>
    </w:lvl>
    <w:lvl w:ilvl="6" w:tplc="8230CC46" w:tentative="1">
      <w:start w:val="1"/>
      <w:numFmt w:val="bullet"/>
      <w:lvlText w:val=""/>
      <w:lvlJc w:val="left"/>
      <w:pPr>
        <w:ind w:left="5040" w:hanging="360"/>
      </w:pPr>
      <w:rPr>
        <w:rFonts w:ascii="Symbol" w:hAnsi="Symbol" w:hint="default"/>
      </w:rPr>
    </w:lvl>
    <w:lvl w:ilvl="7" w:tplc="51988686" w:tentative="1">
      <w:start w:val="1"/>
      <w:numFmt w:val="bullet"/>
      <w:lvlText w:val="o"/>
      <w:lvlJc w:val="left"/>
      <w:pPr>
        <w:ind w:left="5760" w:hanging="360"/>
      </w:pPr>
      <w:rPr>
        <w:rFonts w:ascii="Courier New" w:hAnsi="Courier New" w:cs="Courier New" w:hint="default"/>
      </w:rPr>
    </w:lvl>
    <w:lvl w:ilvl="8" w:tplc="2774DDB0" w:tentative="1">
      <w:start w:val="1"/>
      <w:numFmt w:val="bullet"/>
      <w:lvlText w:val=""/>
      <w:lvlJc w:val="left"/>
      <w:pPr>
        <w:ind w:left="6480" w:hanging="360"/>
      </w:pPr>
      <w:rPr>
        <w:rFonts w:ascii="Wingdings" w:hAnsi="Wingdings" w:hint="default"/>
      </w:rPr>
    </w:lvl>
  </w:abstractNum>
  <w:abstractNum w:abstractNumId="1" w15:restartNumberingAfterBreak="0">
    <w:nsid w:val="19AC1301"/>
    <w:multiLevelType w:val="hybridMultilevel"/>
    <w:tmpl w:val="654A2BEA"/>
    <w:lvl w:ilvl="0" w:tplc="A426F862">
      <w:start w:val="1"/>
      <w:numFmt w:val="decimal"/>
      <w:lvlText w:val="%1."/>
      <w:lvlJc w:val="left"/>
      <w:pPr>
        <w:ind w:left="683" w:hanging="263"/>
      </w:pPr>
      <w:rPr>
        <w:rFonts w:ascii="Arial" w:eastAsia="Arial" w:hAnsi="Arial" w:cs="Arial" w:hint="default"/>
        <w:b w:val="0"/>
        <w:bCs w:val="0"/>
        <w:i w:val="0"/>
        <w:iCs w:val="0"/>
        <w:spacing w:val="0"/>
        <w:w w:val="87"/>
        <w:sz w:val="26"/>
        <w:szCs w:val="26"/>
        <w:lang w:val="nl-NL" w:eastAsia="en-US" w:bidi="ar-SA"/>
      </w:rPr>
    </w:lvl>
    <w:lvl w:ilvl="1" w:tplc="57BC3B16">
      <w:numFmt w:val="bullet"/>
      <w:lvlText w:val="•"/>
      <w:lvlJc w:val="left"/>
      <w:pPr>
        <w:ind w:left="1655" w:hanging="263"/>
      </w:pPr>
      <w:rPr>
        <w:rFonts w:hint="default"/>
        <w:lang w:val="nl-NL" w:eastAsia="en-US" w:bidi="ar-SA"/>
      </w:rPr>
    </w:lvl>
    <w:lvl w:ilvl="2" w:tplc="3C54BC02">
      <w:numFmt w:val="bullet"/>
      <w:lvlText w:val="•"/>
      <w:lvlJc w:val="left"/>
      <w:pPr>
        <w:ind w:left="2631" w:hanging="263"/>
      </w:pPr>
      <w:rPr>
        <w:rFonts w:hint="default"/>
        <w:lang w:val="nl-NL" w:eastAsia="en-US" w:bidi="ar-SA"/>
      </w:rPr>
    </w:lvl>
    <w:lvl w:ilvl="3" w:tplc="23BC4EA4">
      <w:numFmt w:val="bullet"/>
      <w:lvlText w:val="•"/>
      <w:lvlJc w:val="left"/>
      <w:pPr>
        <w:ind w:left="3607" w:hanging="263"/>
      </w:pPr>
      <w:rPr>
        <w:rFonts w:hint="default"/>
        <w:lang w:val="nl-NL" w:eastAsia="en-US" w:bidi="ar-SA"/>
      </w:rPr>
    </w:lvl>
    <w:lvl w:ilvl="4" w:tplc="534E70A8">
      <w:numFmt w:val="bullet"/>
      <w:lvlText w:val="•"/>
      <w:lvlJc w:val="left"/>
      <w:pPr>
        <w:ind w:left="4583" w:hanging="263"/>
      </w:pPr>
      <w:rPr>
        <w:rFonts w:hint="default"/>
        <w:lang w:val="nl-NL" w:eastAsia="en-US" w:bidi="ar-SA"/>
      </w:rPr>
    </w:lvl>
    <w:lvl w:ilvl="5" w:tplc="69BA7612">
      <w:numFmt w:val="bullet"/>
      <w:lvlText w:val="•"/>
      <w:lvlJc w:val="left"/>
      <w:pPr>
        <w:ind w:left="5559" w:hanging="263"/>
      </w:pPr>
      <w:rPr>
        <w:rFonts w:hint="default"/>
        <w:lang w:val="nl-NL" w:eastAsia="en-US" w:bidi="ar-SA"/>
      </w:rPr>
    </w:lvl>
    <w:lvl w:ilvl="6" w:tplc="24320306">
      <w:numFmt w:val="bullet"/>
      <w:lvlText w:val="•"/>
      <w:lvlJc w:val="left"/>
      <w:pPr>
        <w:ind w:left="6535" w:hanging="263"/>
      </w:pPr>
      <w:rPr>
        <w:rFonts w:hint="default"/>
        <w:lang w:val="nl-NL" w:eastAsia="en-US" w:bidi="ar-SA"/>
      </w:rPr>
    </w:lvl>
    <w:lvl w:ilvl="7" w:tplc="3CA62A9E">
      <w:numFmt w:val="bullet"/>
      <w:lvlText w:val="•"/>
      <w:lvlJc w:val="left"/>
      <w:pPr>
        <w:ind w:left="7511" w:hanging="263"/>
      </w:pPr>
      <w:rPr>
        <w:rFonts w:hint="default"/>
        <w:lang w:val="nl-NL" w:eastAsia="en-US" w:bidi="ar-SA"/>
      </w:rPr>
    </w:lvl>
    <w:lvl w:ilvl="8" w:tplc="6A2815A6">
      <w:numFmt w:val="bullet"/>
      <w:lvlText w:val="•"/>
      <w:lvlJc w:val="left"/>
      <w:pPr>
        <w:ind w:left="8487" w:hanging="263"/>
      </w:pPr>
      <w:rPr>
        <w:rFonts w:hint="default"/>
        <w:lang w:val="nl-NL" w:eastAsia="en-US" w:bidi="ar-SA"/>
      </w:rPr>
    </w:lvl>
  </w:abstractNum>
  <w:abstractNum w:abstractNumId="2" w15:restartNumberingAfterBreak="0">
    <w:nsid w:val="52321FAD"/>
    <w:multiLevelType w:val="hybridMultilevel"/>
    <w:tmpl w:val="E562A2B6"/>
    <w:lvl w:ilvl="0" w:tplc="2BF6D2F6">
      <w:start w:val="4"/>
      <w:numFmt w:val="bullet"/>
      <w:lvlText w:val="-"/>
      <w:lvlJc w:val="left"/>
      <w:pPr>
        <w:ind w:left="780" w:hanging="360"/>
      </w:pPr>
      <w:rPr>
        <w:rFonts w:ascii="Arial" w:eastAsia="Arial" w:hAnsi="Arial" w:cs="Arial" w:hint="default"/>
      </w:rPr>
    </w:lvl>
    <w:lvl w:ilvl="1" w:tplc="CA1ADDC8" w:tentative="1">
      <w:start w:val="1"/>
      <w:numFmt w:val="bullet"/>
      <w:lvlText w:val="o"/>
      <w:lvlJc w:val="left"/>
      <w:pPr>
        <w:ind w:left="1500" w:hanging="360"/>
      </w:pPr>
      <w:rPr>
        <w:rFonts w:ascii="Courier New" w:hAnsi="Courier New" w:cs="Courier New" w:hint="default"/>
      </w:rPr>
    </w:lvl>
    <w:lvl w:ilvl="2" w:tplc="F31E5E00" w:tentative="1">
      <w:start w:val="1"/>
      <w:numFmt w:val="bullet"/>
      <w:lvlText w:val=""/>
      <w:lvlJc w:val="left"/>
      <w:pPr>
        <w:ind w:left="2220" w:hanging="360"/>
      </w:pPr>
      <w:rPr>
        <w:rFonts w:ascii="Wingdings" w:hAnsi="Wingdings" w:hint="default"/>
      </w:rPr>
    </w:lvl>
    <w:lvl w:ilvl="3" w:tplc="9ACAD290" w:tentative="1">
      <w:start w:val="1"/>
      <w:numFmt w:val="bullet"/>
      <w:lvlText w:val=""/>
      <w:lvlJc w:val="left"/>
      <w:pPr>
        <w:ind w:left="2940" w:hanging="360"/>
      </w:pPr>
      <w:rPr>
        <w:rFonts w:ascii="Symbol" w:hAnsi="Symbol" w:hint="default"/>
      </w:rPr>
    </w:lvl>
    <w:lvl w:ilvl="4" w:tplc="83D88F96" w:tentative="1">
      <w:start w:val="1"/>
      <w:numFmt w:val="bullet"/>
      <w:lvlText w:val="o"/>
      <w:lvlJc w:val="left"/>
      <w:pPr>
        <w:ind w:left="3660" w:hanging="360"/>
      </w:pPr>
      <w:rPr>
        <w:rFonts w:ascii="Courier New" w:hAnsi="Courier New" w:cs="Courier New" w:hint="default"/>
      </w:rPr>
    </w:lvl>
    <w:lvl w:ilvl="5" w:tplc="DC7E51CE" w:tentative="1">
      <w:start w:val="1"/>
      <w:numFmt w:val="bullet"/>
      <w:lvlText w:val=""/>
      <w:lvlJc w:val="left"/>
      <w:pPr>
        <w:ind w:left="4380" w:hanging="360"/>
      </w:pPr>
      <w:rPr>
        <w:rFonts w:ascii="Wingdings" w:hAnsi="Wingdings" w:hint="default"/>
      </w:rPr>
    </w:lvl>
    <w:lvl w:ilvl="6" w:tplc="A360045E" w:tentative="1">
      <w:start w:val="1"/>
      <w:numFmt w:val="bullet"/>
      <w:lvlText w:val=""/>
      <w:lvlJc w:val="left"/>
      <w:pPr>
        <w:ind w:left="5100" w:hanging="360"/>
      </w:pPr>
      <w:rPr>
        <w:rFonts w:ascii="Symbol" w:hAnsi="Symbol" w:hint="default"/>
      </w:rPr>
    </w:lvl>
    <w:lvl w:ilvl="7" w:tplc="F3FA4470" w:tentative="1">
      <w:start w:val="1"/>
      <w:numFmt w:val="bullet"/>
      <w:lvlText w:val="o"/>
      <w:lvlJc w:val="left"/>
      <w:pPr>
        <w:ind w:left="5820" w:hanging="360"/>
      </w:pPr>
      <w:rPr>
        <w:rFonts w:ascii="Courier New" w:hAnsi="Courier New" w:cs="Courier New" w:hint="default"/>
      </w:rPr>
    </w:lvl>
    <w:lvl w:ilvl="8" w:tplc="11A8A9EC" w:tentative="1">
      <w:start w:val="1"/>
      <w:numFmt w:val="bullet"/>
      <w:lvlText w:val=""/>
      <w:lvlJc w:val="left"/>
      <w:pPr>
        <w:ind w:left="6540" w:hanging="360"/>
      </w:pPr>
      <w:rPr>
        <w:rFonts w:ascii="Wingdings" w:hAnsi="Wingdings" w:hint="default"/>
      </w:rPr>
    </w:lvl>
  </w:abstractNum>
  <w:abstractNum w:abstractNumId="3" w15:restartNumberingAfterBreak="0">
    <w:nsid w:val="561B1B35"/>
    <w:multiLevelType w:val="hybridMultilevel"/>
    <w:tmpl w:val="4898516E"/>
    <w:lvl w:ilvl="0" w:tplc="1ED658F6">
      <w:start w:val="1"/>
      <w:numFmt w:val="decimal"/>
      <w:lvlText w:val="%1)"/>
      <w:lvlJc w:val="left"/>
      <w:pPr>
        <w:ind w:left="1145" w:hanging="360"/>
      </w:pPr>
      <w:rPr>
        <w:rFonts w:hint="default"/>
        <w:color w:val="0070C0"/>
      </w:rPr>
    </w:lvl>
    <w:lvl w:ilvl="1" w:tplc="4A4E0648" w:tentative="1">
      <w:start w:val="1"/>
      <w:numFmt w:val="lowerLetter"/>
      <w:lvlText w:val="%2."/>
      <w:lvlJc w:val="left"/>
      <w:pPr>
        <w:ind w:left="1865" w:hanging="360"/>
      </w:pPr>
    </w:lvl>
    <w:lvl w:ilvl="2" w:tplc="57C80908" w:tentative="1">
      <w:start w:val="1"/>
      <w:numFmt w:val="lowerRoman"/>
      <w:lvlText w:val="%3."/>
      <w:lvlJc w:val="right"/>
      <w:pPr>
        <w:ind w:left="2585" w:hanging="180"/>
      </w:pPr>
    </w:lvl>
    <w:lvl w:ilvl="3" w:tplc="E968DCB2" w:tentative="1">
      <w:start w:val="1"/>
      <w:numFmt w:val="decimal"/>
      <w:lvlText w:val="%4."/>
      <w:lvlJc w:val="left"/>
      <w:pPr>
        <w:ind w:left="3305" w:hanging="360"/>
      </w:pPr>
    </w:lvl>
    <w:lvl w:ilvl="4" w:tplc="20DC09F0" w:tentative="1">
      <w:start w:val="1"/>
      <w:numFmt w:val="lowerLetter"/>
      <w:lvlText w:val="%5."/>
      <w:lvlJc w:val="left"/>
      <w:pPr>
        <w:ind w:left="4025" w:hanging="360"/>
      </w:pPr>
    </w:lvl>
    <w:lvl w:ilvl="5" w:tplc="AC52673C" w:tentative="1">
      <w:start w:val="1"/>
      <w:numFmt w:val="lowerRoman"/>
      <w:lvlText w:val="%6."/>
      <w:lvlJc w:val="right"/>
      <w:pPr>
        <w:ind w:left="4745" w:hanging="180"/>
      </w:pPr>
    </w:lvl>
    <w:lvl w:ilvl="6" w:tplc="E264B946" w:tentative="1">
      <w:start w:val="1"/>
      <w:numFmt w:val="decimal"/>
      <w:lvlText w:val="%7."/>
      <w:lvlJc w:val="left"/>
      <w:pPr>
        <w:ind w:left="5465" w:hanging="360"/>
      </w:pPr>
    </w:lvl>
    <w:lvl w:ilvl="7" w:tplc="5524BDA0" w:tentative="1">
      <w:start w:val="1"/>
      <w:numFmt w:val="lowerLetter"/>
      <w:lvlText w:val="%8."/>
      <w:lvlJc w:val="left"/>
      <w:pPr>
        <w:ind w:left="6185" w:hanging="360"/>
      </w:pPr>
    </w:lvl>
    <w:lvl w:ilvl="8" w:tplc="2DE626E6" w:tentative="1">
      <w:start w:val="1"/>
      <w:numFmt w:val="lowerRoman"/>
      <w:lvlText w:val="%9."/>
      <w:lvlJc w:val="right"/>
      <w:pPr>
        <w:ind w:left="6905" w:hanging="180"/>
      </w:pPr>
    </w:lvl>
  </w:abstractNum>
  <w:num w:numId="1" w16cid:durableId="1761022482">
    <w:abstractNumId w:val="2"/>
  </w:num>
  <w:num w:numId="2" w16cid:durableId="1971013068">
    <w:abstractNumId w:val="3"/>
  </w:num>
  <w:num w:numId="3" w16cid:durableId="686564599">
    <w:abstractNumId w:val="1"/>
  </w:num>
  <w:num w:numId="4" w16cid:durableId="59344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52"/>
    <w:rsid w:val="000726E3"/>
    <w:rsid w:val="00562216"/>
    <w:rsid w:val="005B5BB0"/>
    <w:rsid w:val="00876252"/>
    <w:rsid w:val="008B1259"/>
    <w:rsid w:val="008F0C49"/>
    <w:rsid w:val="0098701D"/>
    <w:rsid w:val="00B67C2C"/>
    <w:rsid w:val="00F163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38C5"/>
  <w15:chartTrackingRefBased/>
  <w15:docId w15:val="{13DCA9F4-4F4E-4205-8EAD-AE99DAD4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52"/>
    <w:pPr>
      <w:widowControl w:val="0"/>
      <w:autoSpaceDE w:val="0"/>
      <w:autoSpaceDN w:val="0"/>
      <w:spacing w:after="0" w:line="240" w:lineRule="auto"/>
    </w:pPr>
    <w:rPr>
      <w:rFonts w:ascii="Arial" w:eastAsia="Arial" w:hAnsi="Arial" w:cs="Arial"/>
      <w:kern w:val="0"/>
      <w:lang w:val="nl-NL"/>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76252"/>
    <w:rPr>
      <w:sz w:val="26"/>
      <w:szCs w:val="26"/>
    </w:rPr>
  </w:style>
  <w:style w:type="character" w:customStyle="1" w:styleId="CorpsdetexteCar">
    <w:name w:val="Corps de texte Car"/>
    <w:basedOn w:val="Policepardfaut"/>
    <w:link w:val="Corpsdetexte"/>
    <w:uiPriority w:val="1"/>
    <w:rsid w:val="00876252"/>
    <w:rPr>
      <w:rFonts w:ascii="Arial" w:eastAsia="Arial" w:hAnsi="Arial" w:cs="Arial"/>
      <w:kern w:val="0"/>
      <w:sz w:val="26"/>
      <w:szCs w:val="26"/>
      <w:lang w:val="nl-NL"/>
      <w14:ligatures w14:val="none"/>
    </w:rPr>
  </w:style>
  <w:style w:type="paragraph" w:styleId="Titre">
    <w:name w:val="Title"/>
    <w:basedOn w:val="Normal"/>
    <w:link w:val="TitreCar"/>
    <w:uiPriority w:val="10"/>
    <w:qFormat/>
    <w:rsid w:val="00876252"/>
    <w:pPr>
      <w:spacing w:before="17"/>
      <w:ind w:left="405"/>
    </w:pPr>
    <w:rPr>
      <w:rFonts w:ascii="Arial Narrow" w:eastAsia="Arial Narrow" w:hAnsi="Arial Narrow" w:cs="Arial Narrow"/>
      <w:sz w:val="46"/>
      <w:szCs w:val="46"/>
    </w:rPr>
  </w:style>
  <w:style w:type="character" w:customStyle="1" w:styleId="TitreCar">
    <w:name w:val="Titre Car"/>
    <w:basedOn w:val="Policepardfaut"/>
    <w:link w:val="Titre"/>
    <w:uiPriority w:val="10"/>
    <w:rsid w:val="00876252"/>
    <w:rPr>
      <w:rFonts w:ascii="Arial Narrow" w:eastAsia="Arial Narrow" w:hAnsi="Arial Narrow" w:cs="Arial Narrow"/>
      <w:kern w:val="0"/>
      <w:sz w:val="46"/>
      <w:szCs w:val="46"/>
      <w:lang w:val="nl-NL"/>
      <w14:ligatures w14:val="none"/>
    </w:rPr>
  </w:style>
  <w:style w:type="paragraph" w:styleId="Paragraphedeliste">
    <w:name w:val="List Paragraph"/>
    <w:basedOn w:val="Normal"/>
    <w:uiPriority w:val="1"/>
    <w:qFormat/>
    <w:rsid w:val="00876252"/>
    <w:pPr>
      <w:spacing w:before="3"/>
      <w:ind w:left="682" w:hanging="262"/>
    </w:pPr>
  </w:style>
  <w:style w:type="paragraph" w:styleId="En-tte">
    <w:name w:val="header"/>
    <w:basedOn w:val="Normal"/>
    <w:link w:val="En-tteCar"/>
    <w:uiPriority w:val="99"/>
    <w:unhideWhenUsed/>
    <w:rsid w:val="00876252"/>
    <w:pPr>
      <w:tabs>
        <w:tab w:val="center" w:pos="4513"/>
        <w:tab w:val="right" w:pos="9026"/>
      </w:tabs>
    </w:pPr>
  </w:style>
  <w:style w:type="character" w:customStyle="1" w:styleId="En-tteCar">
    <w:name w:val="En-tête Car"/>
    <w:basedOn w:val="Policepardfaut"/>
    <w:link w:val="En-tte"/>
    <w:uiPriority w:val="99"/>
    <w:rsid w:val="00876252"/>
    <w:rPr>
      <w:rFonts w:ascii="Arial" w:eastAsia="Arial" w:hAnsi="Arial" w:cs="Arial"/>
      <w:kern w:val="0"/>
      <w:lang w:val="nl-NL"/>
      <w14:ligatures w14:val="none"/>
    </w:rPr>
  </w:style>
  <w:style w:type="paragraph" w:styleId="Pieddepage">
    <w:name w:val="footer"/>
    <w:basedOn w:val="Normal"/>
    <w:link w:val="PieddepageCar"/>
    <w:uiPriority w:val="99"/>
    <w:unhideWhenUsed/>
    <w:rsid w:val="00876252"/>
    <w:pPr>
      <w:tabs>
        <w:tab w:val="center" w:pos="4513"/>
        <w:tab w:val="right" w:pos="9026"/>
      </w:tabs>
    </w:pPr>
  </w:style>
  <w:style w:type="character" w:customStyle="1" w:styleId="PieddepageCar">
    <w:name w:val="Pied de page Car"/>
    <w:basedOn w:val="Policepardfaut"/>
    <w:link w:val="Pieddepage"/>
    <w:uiPriority w:val="99"/>
    <w:rsid w:val="00876252"/>
    <w:rPr>
      <w:rFonts w:ascii="Arial" w:eastAsia="Arial" w:hAnsi="Arial" w:cs="Arial"/>
      <w:kern w:val="0"/>
      <w:lang w:val="nl-NL"/>
      <w14:ligatures w14:val="none"/>
    </w:rPr>
  </w:style>
  <w:style w:type="table" w:styleId="Grilledutableau">
    <w:name w:val="Table Grid"/>
    <w:basedOn w:val="TableauNormal"/>
    <w:uiPriority w:val="39"/>
    <w:rsid w:val="00876252"/>
    <w:pPr>
      <w:spacing w:after="0" w:line="240" w:lineRule="auto"/>
    </w:pPr>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pbd.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471643-67bf-4f3b-9cb9-5796acf1f401" xsi:nil="true"/>
    <lcf76f155ced4ddcb4097134ff3c332f xmlns="f5f0dadb-5e2b-43f2-99d9-eb54668e6b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5DBE4622C864E8B920886FC3B5887" ma:contentTypeVersion="15" ma:contentTypeDescription="Een nieuw document maken." ma:contentTypeScope="" ma:versionID="588d107aee6abf314dd077e9a41deabd">
  <xsd:schema xmlns:xsd="http://www.w3.org/2001/XMLSchema" xmlns:xs="http://www.w3.org/2001/XMLSchema" xmlns:p="http://schemas.microsoft.com/office/2006/metadata/properties" xmlns:ns2="c7471643-67bf-4f3b-9cb9-5796acf1f401" xmlns:ns3="f5f0dadb-5e2b-43f2-99d9-eb54668e6b58" targetNamespace="http://schemas.microsoft.com/office/2006/metadata/properties" ma:root="true" ma:fieldsID="cadb428e0213394f1e3cfeec61ef6d09" ns2:_="" ns3:_="">
    <xsd:import namespace="c7471643-67bf-4f3b-9cb9-5796acf1f401"/>
    <xsd:import namespace="f5f0dadb-5e2b-43f2-99d9-eb54668e6b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71643-67bf-4f3b-9cb9-5796acf1f40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5fa3a78-39bf-4bd0-877e-e5e64b9f18d9}" ma:internalName="TaxCatchAll" ma:showField="CatchAllData" ma:web="c7471643-67bf-4f3b-9cb9-5796acf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dadb-5e2b-43f2-99d9-eb54668e6b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841c38d-4cc4-4595-8302-fe1370c9eb6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934B3-38D2-4148-ABFC-9A721B2DEDEA}">
  <ds:schemaRefs>
    <ds:schemaRef ds:uri="http://schemas.microsoft.com/office/2006/metadata/properties"/>
    <ds:schemaRef ds:uri="http://schemas.microsoft.com/office/infopath/2007/PartnerControls"/>
    <ds:schemaRef ds:uri="c7471643-67bf-4f3b-9cb9-5796acf1f401"/>
    <ds:schemaRef ds:uri="f5f0dadb-5e2b-43f2-99d9-eb54668e6b58"/>
  </ds:schemaRefs>
</ds:datastoreItem>
</file>

<file path=customXml/itemProps2.xml><?xml version="1.0" encoding="utf-8"?>
<ds:datastoreItem xmlns:ds="http://schemas.openxmlformats.org/officeDocument/2006/customXml" ds:itemID="{F22BC50F-65EA-406F-BF6C-E33DABCC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71643-67bf-4f3b-9cb9-5796acf1f401"/>
    <ds:schemaRef ds:uri="f5f0dadb-5e2b-43f2-99d9-eb54668e6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39F8F-845C-43F4-B7C9-AA4EBFDE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1451</Words>
  <Characters>7985</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Cools</dc:creator>
  <cp:lastModifiedBy>Audrey Paillot</cp:lastModifiedBy>
  <cp:revision>4</cp:revision>
  <dcterms:created xsi:type="dcterms:W3CDTF">2024-01-29T09:11:00Z</dcterms:created>
  <dcterms:modified xsi:type="dcterms:W3CDTF">2024-02-28T15:20:00Z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0x010100B0E5DBE4622C864E8B920886FC3B5887</vt:lpwstr>
  </property>
  <property fmtid="{D5CDD505-2E9C-101B-9397-08002B2CF9AE}" pid="3" name="MediaServiceImageTags">
    <vt:lpwstr/>
  </property>
</Properties>
</file>