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86" w:rsidRDefault="00154386" w:rsidP="001543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BESTEKTEKST: </w:t>
      </w:r>
    </w:p>
    <w:p w:rsidR="00154386" w:rsidRPr="004679AA" w:rsidRDefault="00154386" w:rsidP="001543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OLIEAFSCHEIDER EN GEÏNTEGREERDE SLIBVANGER VOLGENS EN858-1</w:t>
      </w:r>
    </w:p>
    <w:p w:rsidR="00154386" w:rsidRDefault="00154386" w:rsidP="00154386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4A1D30" w:rsidRPr="00154386" w:rsidRDefault="004A1D30" w:rsidP="004A1D3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</w:p>
    <w:p w:rsidR="00F5592C" w:rsidRPr="00154386" w:rsidRDefault="004A1D30" w:rsidP="00154386">
      <w:pPr>
        <w:jc w:val="both"/>
        <w:rPr>
          <w:rFonts w:ascii="Arial" w:eastAsiaTheme="minorEastAsia" w:hAnsi="Arial" w:cs="Arial"/>
          <w:b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b/>
          <w:sz w:val="24"/>
          <w:szCs w:val="24"/>
          <w:lang w:eastAsia="nl-BE"/>
        </w:rPr>
        <w:lastRenderedPageBreak/>
        <w:t>Omschrijving</w:t>
      </w:r>
    </w:p>
    <w:p w:rsidR="00F5592C" w:rsidRPr="00154386" w:rsidRDefault="00154386" w:rsidP="0015438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nl-BE"/>
        </w:rPr>
      </w:pPr>
      <w:r>
        <w:rPr>
          <w:rFonts w:ascii="Arial" w:eastAsiaTheme="minorEastAsia" w:hAnsi="Arial" w:cs="Arial"/>
          <w:sz w:val="24"/>
          <w:szCs w:val="24"/>
          <w:lang w:eastAsia="nl-BE"/>
        </w:rPr>
        <w:t xml:space="preserve">- </w:t>
      </w:r>
      <w:r w:rsidR="00F5592C" w:rsidRPr="00154386">
        <w:rPr>
          <w:rFonts w:ascii="Arial" w:eastAsiaTheme="minorEastAsia" w:hAnsi="Arial" w:cs="Arial"/>
          <w:sz w:val="24"/>
          <w:szCs w:val="24"/>
          <w:lang w:eastAsia="nl-BE"/>
        </w:rPr>
        <w:t>Spiraalvormige, dubbelwandige kuip vervaardigd uit niet-gerecycleerd HDPE. Het toest</w:t>
      </w:r>
      <w:r w:rsidR="00173005" w:rsidRPr="00154386">
        <w:rPr>
          <w:rFonts w:ascii="Arial" w:eastAsiaTheme="minorEastAsia" w:hAnsi="Arial" w:cs="Arial"/>
          <w:sz w:val="24"/>
          <w:szCs w:val="24"/>
          <w:lang w:eastAsia="nl-BE"/>
        </w:rPr>
        <w:t>el voldoet aan de EN858-1 norm</w:t>
      </w:r>
      <w:r w:rsidR="00F5592C" w:rsidRPr="00154386">
        <w:rPr>
          <w:rFonts w:ascii="Arial" w:eastAsiaTheme="minorEastAsia" w:hAnsi="Arial" w:cs="Arial"/>
          <w:sz w:val="24"/>
          <w:szCs w:val="24"/>
          <w:lang w:eastAsia="nl-BE"/>
        </w:rPr>
        <w:t>. De binnentoebehoren zijn vervaardigd uit inox of polyethylene.</w:t>
      </w:r>
    </w:p>
    <w:p w:rsidR="00F5592C" w:rsidRPr="00154386" w:rsidRDefault="00F5592C" w:rsidP="0015438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- De slibafscheider is gedimensioneerd volgens de EN 858</w:t>
      </w:r>
      <w:r w:rsidR="00173005" w:rsidRPr="00154386">
        <w:rPr>
          <w:rFonts w:ascii="Arial" w:eastAsiaTheme="minorEastAsia" w:hAnsi="Arial" w:cs="Arial"/>
          <w:sz w:val="24"/>
          <w:szCs w:val="24"/>
          <w:lang w:eastAsia="nl-BE"/>
        </w:rPr>
        <w:t>-1 norm</w:t>
      </w:r>
      <w:r w:rsidR="00DB3D43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. De afscheider is eveneens voorzien van een automatische afsluiter met inox arm en </w:t>
      </w:r>
      <w:r w:rsidR="00173005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van een </w:t>
      </w:r>
      <w:r w:rsidR="00DB3D43" w:rsidRPr="00154386">
        <w:rPr>
          <w:rFonts w:ascii="Arial" w:eastAsiaTheme="minorEastAsia" w:hAnsi="Arial" w:cs="Arial"/>
          <w:sz w:val="24"/>
          <w:szCs w:val="24"/>
          <w:lang w:eastAsia="nl-BE"/>
        </w:rPr>
        <w:t>polyethylene vlotter.</w:t>
      </w:r>
    </w:p>
    <w:p w:rsidR="00DB3D43" w:rsidRPr="00154386" w:rsidRDefault="00DB3D43" w:rsidP="0015438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- De in- en uitgangen in HDPE zijn aansluitbaar op PVC. Het toestel is voorzien van </w:t>
      </w:r>
      <w:proofErr w:type="spellStart"/>
      <w:r w:rsidRPr="00154386">
        <w:rPr>
          <w:rFonts w:ascii="Arial" w:eastAsiaTheme="minorEastAsia" w:hAnsi="Arial" w:cs="Arial"/>
          <w:sz w:val="24"/>
          <w:szCs w:val="24"/>
          <w:lang w:eastAsia="nl-BE"/>
        </w:rPr>
        <w:t>cylinder</w:t>
      </w:r>
      <w:proofErr w:type="spellEnd"/>
      <w:r w:rsid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</w:t>
      </w: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vormige opzetstukken zonder deksel dia. 615 mm.</w:t>
      </w:r>
    </w:p>
    <w:p w:rsidR="00DB3D43" w:rsidRPr="00154386" w:rsidRDefault="00DB3D43" w:rsidP="0015438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- Een gedeelte van de afscheider dient voor de opvang van het slib, een ander gedeelte voor het afscheiden van koolwaterstoffen.</w:t>
      </w:r>
    </w:p>
    <w:p w:rsidR="00CB623E" w:rsidRPr="00154386" w:rsidRDefault="00CB623E" w:rsidP="0015438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- De olieafscheider heeft een </w:t>
      </w:r>
      <w:proofErr w:type="spellStart"/>
      <w:r w:rsidRPr="00154386">
        <w:rPr>
          <w:rFonts w:ascii="Arial" w:eastAsiaTheme="minorEastAsia" w:hAnsi="Arial" w:cs="Arial"/>
          <w:sz w:val="24"/>
          <w:szCs w:val="24"/>
          <w:lang w:eastAsia="nl-BE"/>
        </w:rPr>
        <w:t>coalescentiefilter</w:t>
      </w:r>
      <w:proofErr w:type="spellEnd"/>
      <w:r w:rsidR="00173005" w:rsidRPr="00154386">
        <w:rPr>
          <w:rFonts w:ascii="Arial" w:eastAsiaTheme="minorEastAsia" w:hAnsi="Arial" w:cs="Arial"/>
          <w:sz w:val="24"/>
          <w:szCs w:val="24"/>
          <w:lang w:eastAsia="nl-BE"/>
        </w:rPr>
        <w:t>,</w:t>
      </w:r>
      <w:r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waardoor het resterend gehalte afvalstoffen kleiner dan 5 mg/l bedraagt.</w:t>
      </w:r>
    </w:p>
    <w:p w:rsidR="00EB485F" w:rsidRPr="00154386" w:rsidRDefault="00DB3D43" w:rsidP="0015438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- De </w:t>
      </w:r>
      <w:proofErr w:type="spellStart"/>
      <w:r w:rsidRPr="00154386">
        <w:rPr>
          <w:rFonts w:ascii="Arial" w:eastAsiaTheme="minorEastAsia" w:hAnsi="Arial" w:cs="Arial"/>
          <w:sz w:val="24"/>
          <w:szCs w:val="24"/>
          <w:lang w:eastAsia="nl-BE"/>
        </w:rPr>
        <w:t>coalescentiecel</w:t>
      </w:r>
      <w:proofErr w:type="spellEnd"/>
      <w:r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uit polycarbonaat, in een inox AISI 304 omkadering, heeft een grote afscheidingswaarde en i</w:t>
      </w:r>
      <w:r w:rsidR="007168FE" w:rsidRPr="00154386">
        <w:rPr>
          <w:rFonts w:ascii="Arial" w:eastAsiaTheme="minorEastAsia" w:hAnsi="Arial" w:cs="Arial"/>
          <w:sz w:val="24"/>
          <w:szCs w:val="24"/>
          <w:lang w:eastAsia="nl-BE"/>
        </w:rPr>
        <w:t>s gemakkelijk te demonteren. De afscheider</w:t>
      </w:r>
      <w:r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heeft een HDPE vlotter </w:t>
      </w:r>
      <w:r w:rsidRPr="00154386">
        <w:rPr>
          <w:rFonts w:ascii="Arial" w:eastAsiaTheme="minorEastAsia" w:hAnsi="Arial" w:cs="Arial"/>
          <w:sz w:val="24"/>
          <w:szCs w:val="24"/>
          <w:lang w:eastAsia="nl-BE"/>
        </w:rPr>
        <w:lastRenderedPageBreak/>
        <w:t xml:space="preserve">met een inox AISI 304 mobiliteitssysteem en vereist geen enkele manuele tussenkomst bij het te water laten. </w:t>
      </w:r>
      <w:r w:rsidR="00EB485F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Koolwaterstoffen klasse II hebben een soortelijk gewicht van 0,85. De gedecentraliseerde </w:t>
      </w:r>
      <w:proofErr w:type="spellStart"/>
      <w:r w:rsidR="00EB485F" w:rsidRPr="00154386">
        <w:rPr>
          <w:rFonts w:ascii="Arial" w:eastAsiaTheme="minorEastAsia" w:hAnsi="Arial" w:cs="Arial"/>
          <w:sz w:val="24"/>
          <w:szCs w:val="24"/>
          <w:lang w:eastAsia="nl-BE"/>
        </w:rPr>
        <w:t>coalescentiefilter</w:t>
      </w:r>
      <w:proofErr w:type="spellEnd"/>
      <w:r w:rsidR="00EB485F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waarborgt een grotere doorstroming van de koolwaterstoffen.</w:t>
      </w:r>
    </w:p>
    <w:p w:rsidR="00D00A7E" w:rsidRPr="00154386" w:rsidRDefault="00EB485F" w:rsidP="0015438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Geijkt op 0,85, verzekert de HDPE vlotter</w:t>
      </w:r>
      <w:r w:rsidR="00DB3D43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een automatische afsluiting van de afscheider </w:t>
      </w:r>
      <w:r w:rsidR="00D45706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en dit </w:t>
      </w:r>
      <w:r w:rsidR="00DB3D43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van zodra de </w:t>
      </w:r>
      <w:r w:rsidR="00173005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maximale </w:t>
      </w:r>
      <w:r w:rsidR="00DB3D43" w:rsidRPr="00154386">
        <w:rPr>
          <w:rFonts w:ascii="Arial" w:eastAsiaTheme="minorEastAsia" w:hAnsi="Arial" w:cs="Arial"/>
          <w:sz w:val="24"/>
          <w:szCs w:val="24"/>
          <w:lang w:eastAsia="nl-BE"/>
        </w:rPr>
        <w:t>ab</w:t>
      </w:r>
      <w:r w:rsidR="00D00A7E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sorptiecapaciteit wordt bereikt. Het vlottersysteem zorgt eveneens voor de automatische afsluiting van het bypasskanaal indien hiervoor gekozen wordt. </w:t>
      </w:r>
    </w:p>
    <w:p w:rsidR="00DB3D43" w:rsidRPr="00154386" w:rsidRDefault="00DB3D43" w:rsidP="0015438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- Door zijn positie in de afscheider, spreekt men over een maximale capaciteit waardoor het leegmaken wordt beperkt.</w:t>
      </w:r>
    </w:p>
    <w:p w:rsidR="00DB3D43" w:rsidRPr="00154386" w:rsidRDefault="00DB3D43" w:rsidP="0015438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- Er is een gegarandeerde ondoordringbaarheid, dit omdat men de afscheider niet heeft geperforeerd om de interne elementen te fixeren. Er is een ingebouwd systeem voor monstername.</w:t>
      </w:r>
    </w:p>
    <w:p w:rsidR="00024BC8" w:rsidRPr="00154386" w:rsidRDefault="00024BC8" w:rsidP="0015438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- De KWS-afscheider kan uitgerust worden met of zonder lekdetectie.</w:t>
      </w:r>
    </w:p>
    <w:p w:rsidR="00DB49C7" w:rsidRPr="00154386" w:rsidRDefault="00024BC8" w:rsidP="0015438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- De KWS-afscheider kan uit</w:t>
      </w:r>
      <w:r w:rsidR="00A27FC6" w:rsidRPr="00154386">
        <w:rPr>
          <w:rFonts w:ascii="Arial" w:eastAsiaTheme="minorEastAsia" w:hAnsi="Arial" w:cs="Arial"/>
          <w:sz w:val="24"/>
          <w:szCs w:val="24"/>
          <w:lang w:eastAsia="nl-BE"/>
        </w:rPr>
        <w:t>g</w:t>
      </w: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erust worden met of zonder bypass-kanaal.</w:t>
      </w:r>
    </w:p>
    <w:p w:rsidR="00171253" w:rsidRPr="00154386" w:rsidRDefault="00DB3D43" w:rsidP="0015438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lastRenderedPageBreak/>
        <w:t>- De afscheider kan uitgerust worden met een alarmsysteem voor het deel slibafscheider en / of voor het deel olieafscheider.</w:t>
      </w:r>
    </w:p>
    <w:p w:rsidR="00DB3D43" w:rsidRPr="00154386" w:rsidRDefault="00DB3D43" w:rsidP="0015438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- Voldoet aan de VLAREM wat betreft lozings- en afmetingsvoorschriften en is dubbelwandig.</w:t>
      </w:r>
    </w:p>
    <w:p w:rsidR="004A1D30" w:rsidRDefault="004A1D30" w:rsidP="0015438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nl-BE"/>
        </w:rPr>
      </w:pPr>
    </w:p>
    <w:p w:rsidR="00154386" w:rsidRPr="00154386" w:rsidRDefault="00154386" w:rsidP="0015438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nl-BE"/>
        </w:rPr>
      </w:pPr>
    </w:p>
    <w:p w:rsidR="00E4015D" w:rsidRDefault="004A1D30" w:rsidP="004A1D3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b/>
          <w:sz w:val="24"/>
          <w:szCs w:val="24"/>
          <w:lang w:eastAsia="nl-BE"/>
        </w:rPr>
        <w:t>Bestendigheid</w:t>
      </w:r>
    </w:p>
    <w:p w:rsidR="00154386" w:rsidRPr="00154386" w:rsidRDefault="00154386" w:rsidP="004A1D3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l-BE"/>
        </w:rPr>
      </w:pPr>
    </w:p>
    <w:p w:rsidR="00E4015D" w:rsidRPr="00154386" w:rsidRDefault="00E4015D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proofErr w:type="spellStart"/>
      <w:r w:rsidRPr="00154386">
        <w:rPr>
          <w:rFonts w:ascii="Arial" w:eastAsiaTheme="minorEastAsia" w:hAnsi="Arial" w:cs="Arial"/>
          <w:sz w:val="24"/>
          <w:szCs w:val="24"/>
          <w:lang w:eastAsia="nl-BE"/>
        </w:rPr>
        <w:t>UV-bestendig</w:t>
      </w:r>
      <w:proofErr w:type="spellEnd"/>
    </w:p>
    <w:p w:rsidR="00E4015D" w:rsidRPr="00154386" w:rsidRDefault="00E4015D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Vorstbestendig, bestand tegen strooizouten en alkalische produ</w:t>
      </w:r>
      <w:r w:rsidR="00154386">
        <w:rPr>
          <w:rFonts w:ascii="Arial" w:eastAsiaTheme="minorEastAsia" w:hAnsi="Arial" w:cs="Arial"/>
          <w:sz w:val="24"/>
          <w:szCs w:val="24"/>
          <w:lang w:eastAsia="nl-BE"/>
        </w:rPr>
        <w:t>c</w:t>
      </w: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ten</w:t>
      </w:r>
    </w:p>
    <w:p w:rsidR="00E4015D" w:rsidRPr="00154386" w:rsidRDefault="00E4015D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Uitermate bestand tegen chemische stoffen, vetten en detergenten</w:t>
      </w:r>
    </w:p>
    <w:p w:rsidR="00E4015D" w:rsidRPr="00154386" w:rsidRDefault="00E4015D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Bestendig tot 60°C</w:t>
      </w:r>
    </w:p>
    <w:p w:rsidR="00E4015D" w:rsidRPr="00154386" w:rsidRDefault="00E4015D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Volledig corrosiebestendig</w:t>
      </w:r>
    </w:p>
    <w:p w:rsidR="00E4015D" w:rsidRPr="00154386" w:rsidRDefault="00E4015D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Bestand tegen micro</w:t>
      </w:r>
      <w:r w:rsidR="00AA5D48" w:rsidRPr="00154386">
        <w:rPr>
          <w:rFonts w:ascii="Arial" w:eastAsiaTheme="minorEastAsia" w:hAnsi="Arial" w:cs="Arial"/>
          <w:sz w:val="24"/>
          <w:szCs w:val="24"/>
          <w:lang w:eastAsia="nl-BE"/>
        </w:rPr>
        <w:t>biële inwerking</w:t>
      </w:r>
    </w:p>
    <w:p w:rsidR="00231F09" w:rsidRPr="00154386" w:rsidRDefault="00231F09" w:rsidP="00E4015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volledig vloeistofdicht</w:t>
      </w:r>
    </w:p>
    <w:p w:rsidR="003A5513" w:rsidRPr="00154386" w:rsidRDefault="003A5513" w:rsidP="003A551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</w:p>
    <w:p w:rsidR="003A5513" w:rsidRPr="00154386" w:rsidRDefault="003A5513" w:rsidP="003A551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</w:p>
    <w:p w:rsidR="003A5513" w:rsidRPr="00154386" w:rsidRDefault="003A5513" w:rsidP="003A551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b/>
          <w:sz w:val="24"/>
          <w:szCs w:val="24"/>
          <w:lang w:eastAsia="nl-BE"/>
        </w:rPr>
        <w:t>Afmetingen</w:t>
      </w:r>
      <w:r w:rsidR="007E4D75" w:rsidRPr="00154386">
        <w:rPr>
          <w:rFonts w:ascii="Arial" w:eastAsiaTheme="minorEastAsia" w:hAnsi="Arial" w:cs="Arial"/>
          <w:b/>
          <w:sz w:val="24"/>
          <w:szCs w:val="24"/>
          <w:lang w:eastAsia="nl-BE"/>
        </w:rPr>
        <w:t>: afhankelijk van de dimensionering van de afscheider</w:t>
      </w:r>
    </w:p>
    <w:p w:rsidR="003A5513" w:rsidRPr="00154386" w:rsidRDefault="003A5513" w:rsidP="003A551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</w:p>
    <w:p w:rsidR="003A5513" w:rsidRPr="00154386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Debiet : x</w:t>
      </w:r>
      <w:r w:rsidR="001F6385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</w:t>
      </w:r>
      <w:r w:rsidR="003A5513" w:rsidRPr="00154386">
        <w:rPr>
          <w:rFonts w:ascii="Arial" w:eastAsiaTheme="minorEastAsia" w:hAnsi="Arial" w:cs="Arial"/>
          <w:sz w:val="24"/>
          <w:szCs w:val="24"/>
          <w:lang w:eastAsia="nl-BE"/>
        </w:rPr>
        <w:t>liter per seconde</w:t>
      </w:r>
    </w:p>
    <w:p w:rsidR="003A5513" w:rsidRPr="00154386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Totale lengte : x</w:t>
      </w:r>
      <w:r w:rsidR="003A5513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mm</w:t>
      </w:r>
    </w:p>
    <w:p w:rsidR="003A5513" w:rsidRPr="00154386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Lengte : x</w:t>
      </w:r>
      <w:r w:rsidR="003A5513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mm</w:t>
      </w:r>
    </w:p>
    <w:p w:rsidR="003A5513" w:rsidRPr="00154386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Breedte : x</w:t>
      </w:r>
      <w:r w:rsidR="003A5513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mm</w:t>
      </w:r>
    </w:p>
    <w:p w:rsidR="003A5513" w:rsidRPr="00154386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Totale Hoogte : x</w:t>
      </w:r>
      <w:r w:rsidR="003A5513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mm</w:t>
      </w:r>
    </w:p>
    <w:p w:rsidR="003A5513" w:rsidRPr="00154386" w:rsidRDefault="003A5513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Di</w:t>
      </w:r>
      <w:r w:rsidR="007E4D75" w:rsidRPr="00154386">
        <w:rPr>
          <w:rFonts w:ascii="Arial" w:eastAsiaTheme="minorEastAsia" w:hAnsi="Arial" w:cs="Arial"/>
          <w:sz w:val="24"/>
          <w:szCs w:val="24"/>
          <w:lang w:eastAsia="nl-BE"/>
        </w:rPr>
        <w:t>a. Ingang : x</w:t>
      </w:r>
      <w:r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mm</w:t>
      </w:r>
    </w:p>
    <w:p w:rsidR="003A5513" w:rsidRPr="00154386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Dia. Uitgang : x</w:t>
      </w:r>
      <w:r w:rsidR="003A5513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mm</w:t>
      </w:r>
    </w:p>
    <w:p w:rsidR="003A5513" w:rsidRPr="00154386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Vrije toegang : x</w:t>
      </w:r>
      <w:r w:rsidR="003A5513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mm</w:t>
      </w:r>
    </w:p>
    <w:p w:rsidR="003A5513" w:rsidRPr="00154386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Uitwendige dia. x</w:t>
      </w:r>
      <w:r w:rsidR="003A5513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mm</w:t>
      </w:r>
    </w:p>
    <w:p w:rsidR="003A5513" w:rsidRPr="00154386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Gewicht : x</w:t>
      </w:r>
      <w:r w:rsidR="003A5513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Kg</w:t>
      </w:r>
    </w:p>
    <w:p w:rsidR="003A5513" w:rsidRPr="00154386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Volume afscheider : x </w:t>
      </w:r>
      <w:r w:rsidR="003A5513" w:rsidRPr="00154386">
        <w:rPr>
          <w:rFonts w:ascii="Arial" w:eastAsiaTheme="minorEastAsia" w:hAnsi="Arial" w:cs="Arial"/>
          <w:sz w:val="24"/>
          <w:szCs w:val="24"/>
          <w:lang w:eastAsia="nl-BE"/>
        </w:rPr>
        <w:t>l.</w:t>
      </w:r>
    </w:p>
    <w:p w:rsidR="00DF49BA" w:rsidRPr="00154386" w:rsidRDefault="007E4D75" w:rsidP="003A5513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Volume s</w:t>
      </w:r>
      <w:r w:rsidR="00154386">
        <w:rPr>
          <w:rFonts w:ascii="Arial" w:eastAsiaTheme="minorEastAsia" w:hAnsi="Arial" w:cs="Arial"/>
          <w:sz w:val="24"/>
          <w:szCs w:val="24"/>
          <w:lang w:eastAsia="nl-BE"/>
        </w:rPr>
        <w:t>l</w:t>
      </w: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ibafscheider : x</w:t>
      </w:r>
      <w:r w:rsidR="00DF49BA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l.</w:t>
      </w:r>
    </w:p>
    <w:p w:rsidR="003E74F3" w:rsidRPr="00154386" w:rsidRDefault="003E74F3" w:rsidP="003E74F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</w:p>
    <w:p w:rsidR="00A10AAD" w:rsidRPr="00154386" w:rsidRDefault="00A10AAD" w:rsidP="003E74F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Waarde x : zie tabel onder.</w:t>
      </w:r>
    </w:p>
    <w:p w:rsidR="00A10AAD" w:rsidRPr="00154386" w:rsidRDefault="00A10AAD" w:rsidP="003E74F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</w:p>
    <w:p w:rsidR="00A10AAD" w:rsidRPr="00154386" w:rsidRDefault="00A10AAD" w:rsidP="003E74F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</w:p>
    <w:p w:rsidR="003E74F3" w:rsidRDefault="003E74F3" w:rsidP="003E74F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b/>
          <w:sz w:val="24"/>
          <w:szCs w:val="24"/>
          <w:lang w:eastAsia="nl-BE"/>
        </w:rPr>
        <w:t>Beschikbare debieten</w:t>
      </w:r>
    </w:p>
    <w:p w:rsidR="00154386" w:rsidRDefault="00154386" w:rsidP="003E74F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l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37"/>
        <w:gridCol w:w="1837"/>
        <w:gridCol w:w="1837"/>
        <w:gridCol w:w="1703"/>
      </w:tblGrid>
      <w:tr w:rsidR="00154386" w:rsidRPr="00154386" w:rsidTr="00154386">
        <w:trPr>
          <w:jc w:val="center"/>
        </w:trPr>
        <w:tc>
          <w:tcPr>
            <w:tcW w:w="1848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  <w:t>3 l/sec</w:t>
            </w:r>
          </w:p>
        </w:tc>
        <w:tc>
          <w:tcPr>
            <w:tcW w:w="1837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  <w:t>25 l/sec</w:t>
            </w:r>
          </w:p>
        </w:tc>
        <w:tc>
          <w:tcPr>
            <w:tcW w:w="1837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  <w:t>60 l/sec</w:t>
            </w:r>
          </w:p>
        </w:tc>
        <w:tc>
          <w:tcPr>
            <w:tcW w:w="1837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  <w:t>110 l/sec</w:t>
            </w:r>
          </w:p>
        </w:tc>
        <w:tc>
          <w:tcPr>
            <w:tcW w:w="1703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  <w:t>160 l/sec</w:t>
            </w:r>
          </w:p>
        </w:tc>
      </w:tr>
      <w:tr w:rsidR="00154386" w:rsidRPr="00154386" w:rsidTr="00154386">
        <w:trPr>
          <w:jc w:val="center"/>
        </w:trPr>
        <w:tc>
          <w:tcPr>
            <w:tcW w:w="1848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6</w:t>
            </w: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 xml:space="preserve"> l/sec</w:t>
            </w:r>
          </w:p>
        </w:tc>
        <w:tc>
          <w:tcPr>
            <w:tcW w:w="1837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30</w:t>
            </w: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 xml:space="preserve"> l/sec</w:t>
            </w:r>
          </w:p>
        </w:tc>
        <w:tc>
          <w:tcPr>
            <w:tcW w:w="1837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70</w:t>
            </w: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 xml:space="preserve"> l/sec</w:t>
            </w:r>
          </w:p>
        </w:tc>
        <w:tc>
          <w:tcPr>
            <w:tcW w:w="1837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120 l/sec</w:t>
            </w:r>
          </w:p>
        </w:tc>
        <w:tc>
          <w:tcPr>
            <w:tcW w:w="1703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170 l/sec</w:t>
            </w:r>
          </w:p>
        </w:tc>
      </w:tr>
      <w:tr w:rsidR="00154386" w:rsidRPr="00154386" w:rsidTr="00154386">
        <w:trPr>
          <w:jc w:val="center"/>
        </w:trPr>
        <w:tc>
          <w:tcPr>
            <w:tcW w:w="1848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1</w:t>
            </w: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0 l/sec</w:t>
            </w:r>
          </w:p>
        </w:tc>
        <w:tc>
          <w:tcPr>
            <w:tcW w:w="1837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35</w:t>
            </w: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 xml:space="preserve"> l/sec</w:t>
            </w:r>
          </w:p>
        </w:tc>
        <w:tc>
          <w:tcPr>
            <w:tcW w:w="1837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8</w:t>
            </w: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0 l/sec</w:t>
            </w:r>
          </w:p>
        </w:tc>
        <w:tc>
          <w:tcPr>
            <w:tcW w:w="1837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13</w:t>
            </w: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0 l/sec</w:t>
            </w:r>
          </w:p>
        </w:tc>
        <w:tc>
          <w:tcPr>
            <w:tcW w:w="1703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  <w:t>180 l/sec</w:t>
            </w:r>
          </w:p>
        </w:tc>
      </w:tr>
      <w:tr w:rsidR="00154386" w:rsidRPr="00154386" w:rsidTr="00154386">
        <w:trPr>
          <w:jc w:val="center"/>
        </w:trPr>
        <w:tc>
          <w:tcPr>
            <w:tcW w:w="1848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15</w:t>
            </w: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 xml:space="preserve"> l/sec</w:t>
            </w:r>
          </w:p>
        </w:tc>
        <w:tc>
          <w:tcPr>
            <w:tcW w:w="1837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4</w:t>
            </w: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0 l/sec</w:t>
            </w:r>
          </w:p>
        </w:tc>
        <w:tc>
          <w:tcPr>
            <w:tcW w:w="1837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9</w:t>
            </w: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0 l/sec</w:t>
            </w:r>
          </w:p>
        </w:tc>
        <w:tc>
          <w:tcPr>
            <w:tcW w:w="1837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14</w:t>
            </w: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0 l/sec</w:t>
            </w:r>
          </w:p>
        </w:tc>
        <w:tc>
          <w:tcPr>
            <w:tcW w:w="1703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  <w:t>190 l/sec</w:t>
            </w:r>
          </w:p>
        </w:tc>
      </w:tr>
      <w:tr w:rsidR="00154386" w:rsidRPr="00154386" w:rsidTr="00154386">
        <w:trPr>
          <w:jc w:val="center"/>
        </w:trPr>
        <w:tc>
          <w:tcPr>
            <w:tcW w:w="1848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20 l/sec</w:t>
            </w:r>
          </w:p>
        </w:tc>
        <w:tc>
          <w:tcPr>
            <w:tcW w:w="1837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5</w:t>
            </w: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0 l/sec</w:t>
            </w:r>
          </w:p>
        </w:tc>
        <w:tc>
          <w:tcPr>
            <w:tcW w:w="1837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1</w:t>
            </w: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0</w:t>
            </w: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0 l/sec</w:t>
            </w:r>
          </w:p>
        </w:tc>
        <w:tc>
          <w:tcPr>
            <w:tcW w:w="1837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15</w:t>
            </w:r>
            <w:r w:rsidRPr="00154386">
              <w:rPr>
                <w:rFonts w:ascii="Arial" w:eastAsiaTheme="minorEastAsia" w:hAnsi="Arial" w:cs="Arial"/>
                <w:sz w:val="24"/>
                <w:szCs w:val="24"/>
                <w:lang w:val="fr-BE" w:eastAsia="nl-BE"/>
              </w:rPr>
              <w:t>0 l/sec</w:t>
            </w:r>
          </w:p>
        </w:tc>
        <w:tc>
          <w:tcPr>
            <w:tcW w:w="1703" w:type="dxa"/>
          </w:tcPr>
          <w:p w:rsidR="00154386" w:rsidRPr="00154386" w:rsidRDefault="00154386" w:rsidP="0015438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</w:pPr>
            <w:r w:rsidRPr="00154386">
              <w:rPr>
                <w:rFonts w:ascii="Arial" w:eastAsiaTheme="minorEastAsia" w:hAnsi="Arial" w:cs="Arial"/>
                <w:sz w:val="24"/>
                <w:szCs w:val="24"/>
                <w:lang w:eastAsia="nl-BE"/>
              </w:rPr>
              <w:t>200 l/sec</w:t>
            </w:r>
          </w:p>
        </w:tc>
      </w:tr>
    </w:tbl>
    <w:p w:rsidR="00154386" w:rsidRPr="00154386" w:rsidRDefault="00154386" w:rsidP="003E74F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l-BE"/>
        </w:rPr>
      </w:pPr>
    </w:p>
    <w:p w:rsidR="00A10AAD" w:rsidRPr="00154386" w:rsidRDefault="00A10AAD" w:rsidP="003A551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</w:p>
    <w:p w:rsidR="006D755A" w:rsidRPr="00154386" w:rsidRDefault="00A10AAD" w:rsidP="003A551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b/>
          <w:sz w:val="24"/>
          <w:szCs w:val="24"/>
          <w:lang w:eastAsia="nl-BE"/>
        </w:rPr>
        <w:t>Afmetingen</w:t>
      </w:r>
    </w:p>
    <w:p w:rsidR="006D755A" w:rsidRPr="00154386" w:rsidRDefault="006D755A" w:rsidP="003A551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</w:p>
    <w:p w:rsidR="006D755A" w:rsidRPr="00154386" w:rsidRDefault="006D755A" w:rsidP="00154386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Theme="minorEastAsia" w:hAnsi="Arial" w:cs="Arial"/>
          <w:b/>
          <w:i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b/>
          <w:i/>
          <w:sz w:val="24"/>
          <w:szCs w:val="24"/>
          <w:lang w:eastAsia="nl-BE"/>
        </w:rPr>
        <w:t xml:space="preserve">Afscheiders zonder </w:t>
      </w:r>
      <w:proofErr w:type="spellStart"/>
      <w:r w:rsidRPr="00154386">
        <w:rPr>
          <w:rFonts w:ascii="Arial" w:eastAsiaTheme="minorEastAsia" w:hAnsi="Arial" w:cs="Arial"/>
          <w:b/>
          <w:i/>
          <w:sz w:val="24"/>
          <w:szCs w:val="24"/>
          <w:lang w:eastAsia="nl-BE"/>
        </w:rPr>
        <w:t>by-pass</w:t>
      </w:r>
      <w:proofErr w:type="spellEnd"/>
    </w:p>
    <w:p w:rsidR="006D755A" w:rsidRPr="00154386" w:rsidRDefault="006D755A" w:rsidP="006D755A">
      <w:pPr>
        <w:pStyle w:val="Lijstalinea"/>
        <w:spacing w:after="0" w:line="240" w:lineRule="auto"/>
        <w:ind w:left="1065"/>
        <w:rPr>
          <w:rFonts w:ascii="Arial" w:eastAsiaTheme="minorEastAsia" w:hAnsi="Arial" w:cs="Arial"/>
          <w:sz w:val="24"/>
          <w:szCs w:val="24"/>
          <w:lang w:eastAsia="nl-BE"/>
        </w:rPr>
      </w:pPr>
    </w:p>
    <w:p w:rsidR="00A10AAD" w:rsidRPr="00154386" w:rsidRDefault="006D755A" w:rsidP="006D755A">
      <w:pPr>
        <w:spacing w:after="0" w:line="240" w:lineRule="auto"/>
        <w:ind w:left="705"/>
        <w:rPr>
          <w:rFonts w:ascii="Arial" w:eastAsiaTheme="minorEastAsia" w:hAnsi="Arial" w:cs="Arial"/>
          <w:sz w:val="24"/>
          <w:szCs w:val="24"/>
          <w:lang w:eastAsia="nl-BE"/>
        </w:rPr>
      </w:pPr>
      <w:bookmarkStart w:id="0" w:name="_GoBack"/>
      <w:r w:rsidRPr="00154386">
        <w:rPr>
          <w:rFonts w:ascii="Arial" w:eastAsiaTheme="minorEastAsia" w:hAnsi="Arial" w:cs="Arial"/>
          <w:sz w:val="24"/>
          <w:szCs w:val="24"/>
          <w:lang w:eastAsia="nl-BE"/>
        </w:rPr>
        <w:drawing>
          <wp:inline distT="0" distB="0" distL="0" distR="0" wp14:anchorId="611BC7A7" wp14:editId="657B9F9C">
            <wp:extent cx="4564380" cy="3470651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881" cy="34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755A" w:rsidRPr="00154386" w:rsidRDefault="006D755A" w:rsidP="006D755A">
      <w:pPr>
        <w:spacing w:after="0" w:line="240" w:lineRule="auto"/>
        <w:ind w:left="705"/>
        <w:rPr>
          <w:rFonts w:ascii="Arial" w:eastAsiaTheme="minorEastAsia" w:hAnsi="Arial" w:cs="Arial"/>
          <w:sz w:val="24"/>
          <w:szCs w:val="24"/>
          <w:lang w:eastAsia="nl-BE"/>
        </w:rPr>
      </w:pPr>
    </w:p>
    <w:p w:rsidR="006D755A" w:rsidRPr="00154386" w:rsidRDefault="006D755A" w:rsidP="006D755A">
      <w:pPr>
        <w:spacing w:after="0" w:line="240" w:lineRule="auto"/>
        <w:ind w:left="705"/>
        <w:rPr>
          <w:rFonts w:ascii="Arial" w:eastAsiaTheme="minorEastAsia" w:hAnsi="Arial" w:cs="Arial"/>
          <w:sz w:val="24"/>
          <w:szCs w:val="24"/>
          <w:lang w:eastAsia="nl-BE"/>
        </w:rPr>
      </w:pPr>
    </w:p>
    <w:p w:rsidR="006D755A" w:rsidRPr="00154386" w:rsidRDefault="006D755A" w:rsidP="00154386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Theme="minorEastAsia" w:hAnsi="Arial" w:cs="Arial"/>
          <w:b/>
          <w:i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b/>
          <w:i/>
          <w:sz w:val="24"/>
          <w:szCs w:val="24"/>
          <w:lang w:eastAsia="nl-BE"/>
        </w:rPr>
        <w:t xml:space="preserve">Afscheiders met </w:t>
      </w:r>
      <w:proofErr w:type="spellStart"/>
      <w:r w:rsidRPr="00154386">
        <w:rPr>
          <w:rFonts w:ascii="Arial" w:eastAsiaTheme="minorEastAsia" w:hAnsi="Arial" w:cs="Arial"/>
          <w:b/>
          <w:i/>
          <w:sz w:val="24"/>
          <w:szCs w:val="24"/>
          <w:lang w:eastAsia="nl-BE"/>
        </w:rPr>
        <w:t>by-pass</w:t>
      </w:r>
      <w:proofErr w:type="spellEnd"/>
    </w:p>
    <w:p w:rsidR="00A10AAD" w:rsidRPr="00154386" w:rsidRDefault="00A10AAD" w:rsidP="003A551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</w:p>
    <w:p w:rsidR="006D755A" w:rsidRPr="00154386" w:rsidRDefault="00773D22" w:rsidP="006D755A">
      <w:pPr>
        <w:spacing w:after="0" w:line="240" w:lineRule="auto"/>
        <w:ind w:left="705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lastRenderedPageBreak/>
        <w:drawing>
          <wp:inline distT="0" distB="0" distL="0" distR="0" wp14:anchorId="1BF9993C" wp14:editId="7512FCC5">
            <wp:extent cx="5038725" cy="38957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AAD" w:rsidRPr="00154386" w:rsidRDefault="00A10AAD" w:rsidP="003A551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</w:p>
    <w:p w:rsidR="003A5513" w:rsidRPr="00154386" w:rsidRDefault="003A5513" w:rsidP="003A5513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b/>
          <w:sz w:val="24"/>
          <w:szCs w:val="24"/>
          <w:lang w:eastAsia="nl-BE"/>
        </w:rPr>
        <w:t>Acces</w:t>
      </w:r>
      <w:r w:rsidR="00154386" w:rsidRPr="00154386">
        <w:rPr>
          <w:rFonts w:ascii="Arial" w:eastAsiaTheme="minorEastAsia" w:hAnsi="Arial" w:cs="Arial"/>
          <w:b/>
          <w:sz w:val="24"/>
          <w:szCs w:val="24"/>
          <w:lang w:eastAsia="nl-BE"/>
        </w:rPr>
        <w:t>soires</w:t>
      </w:r>
    </w:p>
    <w:p w:rsidR="003A5513" w:rsidRPr="00154386" w:rsidRDefault="003A5513" w:rsidP="003A551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</w:p>
    <w:p w:rsidR="004B7E66" w:rsidRPr="00154386" w:rsidRDefault="004B7E66" w:rsidP="002862CD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Volledig vloeistofdicht deksel uit HDPE</w:t>
      </w:r>
      <w:r w:rsidR="00221BE7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weerstandsklasse A15 </w:t>
      </w:r>
      <w:proofErr w:type="spellStart"/>
      <w:r w:rsidR="00221BE7" w:rsidRPr="00154386">
        <w:rPr>
          <w:rFonts w:ascii="Arial" w:eastAsiaTheme="minorEastAsia" w:hAnsi="Arial" w:cs="Arial"/>
          <w:sz w:val="24"/>
          <w:szCs w:val="24"/>
          <w:lang w:eastAsia="nl-BE"/>
        </w:rPr>
        <w:t>kN</w:t>
      </w:r>
      <w:proofErr w:type="spellEnd"/>
      <w:r w:rsidR="00221BE7" w:rsidRPr="00154386">
        <w:rPr>
          <w:rFonts w:ascii="Arial" w:eastAsiaTheme="minorEastAsia" w:hAnsi="Arial" w:cs="Arial"/>
          <w:sz w:val="24"/>
          <w:szCs w:val="24"/>
          <w:lang w:eastAsia="nl-BE"/>
        </w:rPr>
        <w:t>.</w:t>
      </w:r>
      <w:r w:rsidR="00154386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</w:t>
      </w:r>
      <w:r w:rsidR="00154386">
        <w:rPr>
          <w:rFonts w:ascii="Arial" w:eastAsiaTheme="minorEastAsia" w:hAnsi="Arial" w:cs="Arial"/>
          <w:sz w:val="24"/>
          <w:szCs w:val="24"/>
          <w:lang w:eastAsia="nl-BE"/>
        </w:rPr>
        <w:t>Gewicht : 10 k</w:t>
      </w: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g</w:t>
      </w:r>
      <w:r w:rsidR="00154386">
        <w:rPr>
          <w:rFonts w:ascii="Arial" w:eastAsiaTheme="minorEastAsia" w:hAnsi="Arial" w:cs="Arial"/>
          <w:sz w:val="24"/>
          <w:szCs w:val="24"/>
          <w:lang w:eastAsia="nl-BE"/>
        </w:rPr>
        <w:t>.</w:t>
      </w:r>
    </w:p>
    <w:p w:rsidR="004B7E66" w:rsidRPr="00154386" w:rsidRDefault="00154386" w:rsidP="004B7E66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>
        <w:rPr>
          <w:rFonts w:ascii="Arial" w:eastAsiaTheme="minorEastAsia" w:hAnsi="Arial" w:cs="Arial"/>
          <w:sz w:val="24"/>
          <w:szCs w:val="24"/>
          <w:lang w:eastAsia="nl-BE"/>
        </w:rPr>
        <w:t>Gietijzeren deksel belasting</w:t>
      </w:r>
      <w:r w:rsidR="004B7E66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klasse D400 </w:t>
      </w:r>
      <w:proofErr w:type="spellStart"/>
      <w:r w:rsidR="004B7E66" w:rsidRPr="00154386">
        <w:rPr>
          <w:rFonts w:ascii="Arial" w:eastAsiaTheme="minorEastAsia" w:hAnsi="Arial" w:cs="Arial"/>
          <w:sz w:val="24"/>
          <w:szCs w:val="24"/>
          <w:lang w:eastAsia="nl-BE"/>
        </w:rPr>
        <w:t>kN</w:t>
      </w:r>
      <w:proofErr w:type="spellEnd"/>
      <w:r w:rsidR="004B7E66" w:rsidRPr="00154386">
        <w:rPr>
          <w:rFonts w:ascii="Arial" w:eastAsiaTheme="minorEastAsia" w:hAnsi="Arial" w:cs="Arial"/>
          <w:sz w:val="24"/>
          <w:szCs w:val="24"/>
          <w:lang w:eastAsia="nl-BE"/>
        </w:rPr>
        <w:t>. Gewicht 62 Kg. Opening dia. 610 mm. Basis is 850 x 850 mm. Hoogte : 100 mm</w:t>
      </w:r>
      <w:r>
        <w:rPr>
          <w:rFonts w:ascii="Arial" w:eastAsiaTheme="minorEastAsia" w:hAnsi="Arial" w:cs="Arial"/>
          <w:sz w:val="24"/>
          <w:szCs w:val="24"/>
          <w:lang w:eastAsia="nl-BE"/>
        </w:rPr>
        <w:t>.</w:t>
      </w:r>
    </w:p>
    <w:p w:rsidR="004B7E66" w:rsidRPr="00154386" w:rsidRDefault="004B7E66" w:rsidP="004B7E66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Standaard opzetstuk in PE, </w:t>
      </w:r>
      <w:r w:rsidR="00221BE7" w:rsidRPr="00154386">
        <w:rPr>
          <w:rFonts w:ascii="Arial" w:eastAsiaTheme="minorEastAsia" w:hAnsi="Arial" w:cs="Arial"/>
          <w:sz w:val="24"/>
          <w:szCs w:val="24"/>
          <w:lang w:eastAsia="nl-BE"/>
        </w:rPr>
        <w:t>verhoging van 80 cm</w:t>
      </w:r>
      <w:r w:rsidR="006A5FDD" w:rsidRP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of 40 cm.</w:t>
      </w:r>
    </w:p>
    <w:p w:rsidR="00A10AAD" w:rsidRPr="00154386" w:rsidRDefault="00A10AAD" w:rsidP="00A10AAD">
      <w:pPr>
        <w:numPr>
          <w:ilvl w:val="0"/>
          <w:numId w:val="2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Alarmen : beschikbaar voor oliedetectie of olie-en slibdetectie.</w:t>
      </w:r>
      <w:r w:rsidR="00154386">
        <w:rPr>
          <w:rFonts w:ascii="Arial" w:eastAsiaTheme="minorEastAsia" w:hAnsi="Arial" w:cs="Arial"/>
          <w:sz w:val="24"/>
          <w:szCs w:val="24"/>
          <w:lang w:eastAsia="nl-BE"/>
        </w:rPr>
        <w:t xml:space="preserve"> T</w:t>
      </w:r>
      <w:r w:rsidR="00773D22" w:rsidRPr="00154386">
        <w:rPr>
          <w:rFonts w:ascii="Arial" w:eastAsiaTheme="minorEastAsia" w:hAnsi="Arial" w:cs="Arial"/>
          <w:sz w:val="24"/>
          <w:szCs w:val="24"/>
          <w:lang w:eastAsia="nl-BE"/>
        </w:rPr>
        <w:t>echnische fiches op aanvraag.</w:t>
      </w:r>
    </w:p>
    <w:p w:rsidR="00A10AAD" w:rsidRDefault="00A10AAD" w:rsidP="00A10AAD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nl-BE"/>
        </w:rPr>
      </w:pPr>
    </w:p>
    <w:p w:rsidR="00154386" w:rsidRDefault="00154386" w:rsidP="007F1D22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l-BE"/>
        </w:rPr>
      </w:pPr>
    </w:p>
    <w:p w:rsidR="007F1D22" w:rsidRPr="00154386" w:rsidRDefault="007F1D22" w:rsidP="007F1D22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b/>
          <w:sz w:val="24"/>
          <w:szCs w:val="24"/>
          <w:lang w:eastAsia="nl-BE"/>
        </w:rPr>
        <w:t>Installatie</w:t>
      </w:r>
    </w:p>
    <w:p w:rsidR="003A5513" w:rsidRPr="00154386" w:rsidRDefault="003A5513" w:rsidP="003A551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</w:p>
    <w:p w:rsidR="007F1D22" w:rsidRPr="00154386" w:rsidRDefault="007F1D22" w:rsidP="007F1D22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nl-BE"/>
        </w:rPr>
      </w:pPr>
      <w:r w:rsidRPr="00154386">
        <w:rPr>
          <w:rFonts w:ascii="Arial" w:eastAsiaTheme="minorEastAsia" w:hAnsi="Arial" w:cs="Arial"/>
          <w:sz w:val="24"/>
          <w:szCs w:val="24"/>
          <w:lang w:eastAsia="nl-BE"/>
        </w:rPr>
        <w:t>Volgens de voorschriften van de fabrikant.</w:t>
      </w:r>
    </w:p>
    <w:sectPr w:rsidR="007F1D22" w:rsidRPr="00154386" w:rsidSect="0042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3E85"/>
    <w:multiLevelType w:val="hybridMultilevel"/>
    <w:tmpl w:val="5C00BDD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1BEA"/>
    <w:multiLevelType w:val="hybridMultilevel"/>
    <w:tmpl w:val="B1AA775E"/>
    <w:lvl w:ilvl="0" w:tplc="486CA9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52577"/>
    <w:multiLevelType w:val="hybridMultilevel"/>
    <w:tmpl w:val="0D90B6BC"/>
    <w:lvl w:ilvl="0" w:tplc="D0CA7B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C1DAF"/>
    <w:multiLevelType w:val="hybridMultilevel"/>
    <w:tmpl w:val="3E20B786"/>
    <w:lvl w:ilvl="0" w:tplc="6A9EAB54">
      <w:start w:val="1"/>
      <w:numFmt w:val="upperLetter"/>
      <w:lvlText w:val="%1."/>
      <w:lvlJc w:val="left"/>
      <w:pPr>
        <w:ind w:left="1065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30"/>
    <w:rsid w:val="00024BC8"/>
    <w:rsid w:val="00074670"/>
    <w:rsid w:val="00094A99"/>
    <w:rsid w:val="000C05FB"/>
    <w:rsid w:val="000E7CA1"/>
    <w:rsid w:val="0011354A"/>
    <w:rsid w:val="00151391"/>
    <w:rsid w:val="00154386"/>
    <w:rsid w:val="00171253"/>
    <w:rsid w:val="00173005"/>
    <w:rsid w:val="001F6385"/>
    <w:rsid w:val="00221BE7"/>
    <w:rsid w:val="00231F09"/>
    <w:rsid w:val="002473DD"/>
    <w:rsid w:val="00276181"/>
    <w:rsid w:val="002B5E0B"/>
    <w:rsid w:val="002C4A4F"/>
    <w:rsid w:val="002C6F59"/>
    <w:rsid w:val="00313056"/>
    <w:rsid w:val="00330639"/>
    <w:rsid w:val="00366B39"/>
    <w:rsid w:val="003A5513"/>
    <w:rsid w:val="003E74F3"/>
    <w:rsid w:val="00420D12"/>
    <w:rsid w:val="004A1D30"/>
    <w:rsid w:val="004B7E66"/>
    <w:rsid w:val="005231A9"/>
    <w:rsid w:val="00593C87"/>
    <w:rsid w:val="006A5FDD"/>
    <w:rsid w:val="006B6D55"/>
    <w:rsid w:val="006D755A"/>
    <w:rsid w:val="00705021"/>
    <w:rsid w:val="007168FE"/>
    <w:rsid w:val="00734F43"/>
    <w:rsid w:val="0074615E"/>
    <w:rsid w:val="00773D22"/>
    <w:rsid w:val="007D614C"/>
    <w:rsid w:val="007D77B9"/>
    <w:rsid w:val="007E4D75"/>
    <w:rsid w:val="007E570A"/>
    <w:rsid w:val="007F1D22"/>
    <w:rsid w:val="009B6D87"/>
    <w:rsid w:val="009D0971"/>
    <w:rsid w:val="009D737D"/>
    <w:rsid w:val="009E2C13"/>
    <w:rsid w:val="00A10AAD"/>
    <w:rsid w:val="00A27FC6"/>
    <w:rsid w:val="00A5138A"/>
    <w:rsid w:val="00AA5D48"/>
    <w:rsid w:val="00B17D5F"/>
    <w:rsid w:val="00B41FD5"/>
    <w:rsid w:val="00B448ED"/>
    <w:rsid w:val="00C872BC"/>
    <w:rsid w:val="00CB623E"/>
    <w:rsid w:val="00CC7EF1"/>
    <w:rsid w:val="00CD2A86"/>
    <w:rsid w:val="00D0051C"/>
    <w:rsid w:val="00D00A7E"/>
    <w:rsid w:val="00D45706"/>
    <w:rsid w:val="00D60E42"/>
    <w:rsid w:val="00DA56BC"/>
    <w:rsid w:val="00DB3D43"/>
    <w:rsid w:val="00DB49C7"/>
    <w:rsid w:val="00DD08A8"/>
    <w:rsid w:val="00DD5673"/>
    <w:rsid w:val="00DE31A4"/>
    <w:rsid w:val="00DE6FCC"/>
    <w:rsid w:val="00DF49BA"/>
    <w:rsid w:val="00E101CD"/>
    <w:rsid w:val="00E4015D"/>
    <w:rsid w:val="00EB485F"/>
    <w:rsid w:val="00F22ED3"/>
    <w:rsid w:val="00F2649E"/>
    <w:rsid w:val="00F43E6E"/>
    <w:rsid w:val="00F5592C"/>
    <w:rsid w:val="00F60874"/>
    <w:rsid w:val="00F73729"/>
    <w:rsid w:val="00F7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291A"/>
  <w15:docId w15:val="{93FE25FB-A664-4DA5-907A-5ADB8449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1D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1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A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1D3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4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(Collinet) Marc Staes</dc:creator>
  <cp:lastModifiedBy>An Cools</cp:lastModifiedBy>
  <cp:revision>2</cp:revision>
  <dcterms:created xsi:type="dcterms:W3CDTF">2020-12-17T10:19:00Z</dcterms:created>
  <dcterms:modified xsi:type="dcterms:W3CDTF">2020-12-17T10:19:00Z</dcterms:modified>
</cp:coreProperties>
</file>